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59B8" w:rsidRDefault="00FE4DF5">
      <w:pPr>
        <w:widowControl w:val="0"/>
        <w:tabs>
          <w:tab w:val="left" w:pos="2552"/>
        </w:tabs>
        <w:jc w:val="center"/>
        <w:rPr>
          <w:sz w:val="28"/>
          <w:szCs w:val="28"/>
        </w:rPr>
      </w:pPr>
      <w:r>
        <w:rPr>
          <w:sz w:val="28"/>
          <w:szCs w:val="28"/>
        </w:rPr>
        <w:t>Федеральное государственное образовательное бюджетное учреждение</w:t>
      </w:r>
    </w:p>
    <w:p w:rsidR="004259B8" w:rsidRDefault="00FE4DF5">
      <w:pPr>
        <w:widowControl w:val="0"/>
        <w:jc w:val="center"/>
        <w:rPr>
          <w:sz w:val="28"/>
          <w:szCs w:val="28"/>
        </w:rPr>
      </w:pPr>
      <w:r>
        <w:rPr>
          <w:sz w:val="28"/>
          <w:szCs w:val="28"/>
        </w:rPr>
        <w:t>высшего образования</w:t>
      </w:r>
    </w:p>
    <w:p w:rsidR="004259B8" w:rsidRDefault="00FE4DF5">
      <w:pPr>
        <w:widowControl w:val="0"/>
        <w:jc w:val="center"/>
        <w:rPr>
          <w:b/>
          <w:caps/>
          <w:sz w:val="28"/>
          <w:szCs w:val="28"/>
        </w:rPr>
      </w:pPr>
      <w:r>
        <w:rPr>
          <w:b/>
          <w:caps/>
          <w:sz w:val="28"/>
          <w:szCs w:val="28"/>
        </w:rPr>
        <w:t>«ФинансовЫЙ УНИВЕРСИТЕТ при Правительстве</w:t>
      </w:r>
    </w:p>
    <w:p w:rsidR="004259B8" w:rsidRDefault="00FE4DF5">
      <w:pPr>
        <w:widowControl w:val="0"/>
        <w:jc w:val="center"/>
        <w:rPr>
          <w:b/>
          <w:caps/>
          <w:sz w:val="28"/>
          <w:szCs w:val="28"/>
        </w:rPr>
      </w:pPr>
      <w:r>
        <w:rPr>
          <w:b/>
          <w:caps/>
          <w:sz w:val="28"/>
          <w:szCs w:val="28"/>
        </w:rPr>
        <w:t>Российской Федерации»</w:t>
      </w:r>
    </w:p>
    <w:p w:rsidR="004259B8" w:rsidRDefault="00FE4DF5">
      <w:pPr>
        <w:widowControl w:val="0"/>
        <w:jc w:val="center"/>
        <w:rPr>
          <w:b/>
          <w:sz w:val="28"/>
          <w:szCs w:val="28"/>
        </w:rPr>
      </w:pPr>
      <w:r>
        <w:rPr>
          <w:b/>
          <w:sz w:val="28"/>
          <w:szCs w:val="28"/>
        </w:rPr>
        <w:t>(Финансовый университет)</w:t>
      </w:r>
    </w:p>
    <w:p w:rsidR="004259B8" w:rsidRDefault="004259B8">
      <w:pPr>
        <w:widowControl w:val="0"/>
        <w:jc w:val="center"/>
        <w:rPr>
          <w:b/>
          <w:sz w:val="32"/>
          <w:szCs w:val="32"/>
        </w:rPr>
      </w:pPr>
    </w:p>
    <w:p w:rsidR="004259B8" w:rsidRDefault="00FE4DF5">
      <w:pPr>
        <w:jc w:val="center"/>
        <w:rPr>
          <w:sz w:val="32"/>
          <w:szCs w:val="32"/>
        </w:rPr>
      </w:pPr>
      <w:r>
        <w:rPr>
          <w:b/>
          <w:sz w:val="28"/>
          <w:szCs w:val="28"/>
        </w:rPr>
        <w:t>Кафедра банковского дела и монетарного регулирования</w:t>
      </w:r>
    </w:p>
    <w:p w:rsidR="004259B8" w:rsidRDefault="00FE4DF5">
      <w:pPr>
        <w:widowControl w:val="0"/>
        <w:jc w:val="center"/>
        <w:rPr>
          <w:b/>
          <w:sz w:val="28"/>
          <w:szCs w:val="28"/>
        </w:rPr>
      </w:pPr>
      <w:r>
        <w:rPr>
          <w:b/>
          <w:sz w:val="28"/>
          <w:szCs w:val="28"/>
        </w:rPr>
        <w:t>Финансового факультета</w:t>
      </w:r>
    </w:p>
    <w:p w:rsidR="004259B8" w:rsidRDefault="004259B8">
      <w:pPr>
        <w:widowControl w:val="0"/>
        <w:jc w:val="center"/>
      </w:pPr>
    </w:p>
    <w:tbl>
      <w:tblPr>
        <w:tblStyle w:val="afd"/>
        <w:tblW w:w="5000" w:type="pct"/>
        <w:tblLayout w:type="fixed"/>
        <w:tblLook w:val="04A0" w:firstRow="1" w:lastRow="0" w:firstColumn="1" w:lastColumn="0" w:noHBand="0" w:noVBand="1"/>
      </w:tblPr>
      <w:tblGrid>
        <w:gridCol w:w="4768"/>
        <w:gridCol w:w="4446"/>
      </w:tblGrid>
      <w:tr w:rsidR="004259B8">
        <w:tc>
          <w:tcPr>
            <w:tcW w:w="4767" w:type="dxa"/>
            <w:tcBorders>
              <w:top w:val="nil"/>
              <w:left w:val="nil"/>
              <w:bottom w:val="nil"/>
              <w:right w:val="nil"/>
            </w:tcBorders>
          </w:tcPr>
          <w:p w:rsidR="004259B8" w:rsidRDefault="004259B8">
            <w:pPr>
              <w:widowControl w:val="0"/>
              <w:jc w:val="center"/>
              <w:rPr>
                <w:sz w:val="28"/>
                <w:szCs w:val="28"/>
                <w:lang w:eastAsia="en-US"/>
              </w:rPr>
            </w:pPr>
          </w:p>
          <w:p w:rsidR="004259B8" w:rsidRDefault="004259B8">
            <w:pPr>
              <w:widowControl w:val="0"/>
              <w:rPr>
                <w:sz w:val="28"/>
                <w:szCs w:val="28"/>
                <w:lang w:eastAsia="en-US"/>
              </w:rPr>
            </w:pPr>
          </w:p>
        </w:tc>
        <w:tc>
          <w:tcPr>
            <w:tcW w:w="4446" w:type="dxa"/>
            <w:tcBorders>
              <w:top w:val="nil"/>
              <w:left w:val="nil"/>
              <w:bottom w:val="nil"/>
              <w:right w:val="nil"/>
            </w:tcBorders>
          </w:tcPr>
          <w:p w:rsidR="004259B8" w:rsidRDefault="004259B8">
            <w:pPr>
              <w:widowControl w:val="0"/>
              <w:spacing w:line="360" w:lineRule="auto"/>
              <w:rPr>
                <w:sz w:val="28"/>
                <w:szCs w:val="28"/>
              </w:rPr>
            </w:pPr>
          </w:p>
          <w:p w:rsidR="004259B8" w:rsidRDefault="00FE4DF5">
            <w:pPr>
              <w:widowControl w:val="0"/>
              <w:spacing w:line="360" w:lineRule="auto"/>
              <w:rPr>
                <w:sz w:val="28"/>
                <w:szCs w:val="28"/>
              </w:rPr>
            </w:pPr>
            <w:r>
              <w:rPr>
                <w:rFonts w:eastAsia="Calibri"/>
                <w:sz w:val="28"/>
                <w:szCs w:val="28"/>
              </w:rPr>
              <w:t xml:space="preserve">              УТВЕРЖДАЮ</w:t>
            </w:r>
          </w:p>
          <w:p w:rsidR="004259B8" w:rsidRDefault="00FE4DF5">
            <w:pPr>
              <w:widowControl w:val="0"/>
              <w:spacing w:line="360" w:lineRule="auto"/>
              <w:jc w:val="center"/>
              <w:rPr>
                <w:sz w:val="28"/>
                <w:szCs w:val="28"/>
              </w:rPr>
            </w:pPr>
            <w:r>
              <w:rPr>
                <w:rFonts w:eastAsia="Calibri"/>
                <w:sz w:val="28"/>
                <w:szCs w:val="28"/>
              </w:rPr>
              <w:t xml:space="preserve">          Проректор по учебной и</w:t>
            </w:r>
          </w:p>
          <w:p w:rsidR="004259B8" w:rsidRDefault="00FE4DF5">
            <w:pPr>
              <w:widowControl w:val="0"/>
              <w:spacing w:line="360" w:lineRule="auto"/>
              <w:jc w:val="center"/>
              <w:rPr>
                <w:sz w:val="28"/>
                <w:szCs w:val="28"/>
              </w:rPr>
            </w:pPr>
            <w:r>
              <w:rPr>
                <w:rFonts w:eastAsia="Calibri"/>
                <w:sz w:val="28"/>
                <w:szCs w:val="28"/>
              </w:rPr>
              <w:t xml:space="preserve">     методической работе</w:t>
            </w:r>
          </w:p>
          <w:p w:rsidR="004259B8" w:rsidRDefault="00FE4DF5">
            <w:pPr>
              <w:widowControl w:val="0"/>
              <w:spacing w:line="360" w:lineRule="auto"/>
              <w:jc w:val="center"/>
              <w:rPr>
                <w:sz w:val="28"/>
                <w:szCs w:val="28"/>
              </w:rPr>
            </w:pPr>
            <w:r>
              <w:rPr>
                <w:rFonts w:eastAsia="Calibri"/>
                <w:sz w:val="28"/>
                <w:szCs w:val="28"/>
              </w:rPr>
              <w:t xml:space="preserve">              __________Е.А. Каменева</w:t>
            </w:r>
          </w:p>
          <w:p w:rsidR="004259B8" w:rsidRDefault="00DB5975">
            <w:pPr>
              <w:widowControl w:val="0"/>
              <w:tabs>
                <w:tab w:val="left" w:pos="1065"/>
                <w:tab w:val="right" w:pos="4300"/>
              </w:tabs>
              <w:spacing w:line="360" w:lineRule="auto"/>
              <w:rPr>
                <w:sz w:val="28"/>
                <w:szCs w:val="28"/>
                <w:lang w:eastAsia="en-US"/>
              </w:rPr>
            </w:pPr>
            <w:r>
              <w:rPr>
                <w:rFonts w:eastAsia="Calibri"/>
                <w:sz w:val="28"/>
                <w:szCs w:val="28"/>
              </w:rPr>
              <w:t xml:space="preserve">              «26» марта </w:t>
            </w:r>
            <w:r w:rsidR="00FE4DF5">
              <w:rPr>
                <w:rFonts w:eastAsia="Calibri"/>
                <w:sz w:val="28"/>
                <w:szCs w:val="28"/>
              </w:rPr>
              <w:t>2024 г.</w:t>
            </w:r>
          </w:p>
        </w:tc>
      </w:tr>
    </w:tbl>
    <w:p w:rsidR="004259B8" w:rsidRDefault="004259B8">
      <w:pPr>
        <w:widowControl w:val="0"/>
        <w:jc w:val="center"/>
        <w:rPr>
          <w:b/>
          <w:sz w:val="32"/>
          <w:szCs w:val="32"/>
        </w:rPr>
      </w:pPr>
    </w:p>
    <w:p w:rsidR="004259B8" w:rsidRDefault="00FE4DF5">
      <w:pPr>
        <w:widowControl w:val="0"/>
        <w:jc w:val="center"/>
        <w:rPr>
          <w:b/>
          <w:sz w:val="32"/>
          <w:szCs w:val="32"/>
        </w:rPr>
      </w:pPr>
      <w:r>
        <w:rPr>
          <w:b/>
          <w:sz w:val="32"/>
          <w:szCs w:val="32"/>
        </w:rPr>
        <w:t xml:space="preserve">И.Е. Шакер </w:t>
      </w:r>
    </w:p>
    <w:p w:rsidR="004259B8" w:rsidRDefault="004259B8">
      <w:pPr>
        <w:widowControl w:val="0"/>
        <w:tabs>
          <w:tab w:val="left" w:pos="780"/>
          <w:tab w:val="center" w:pos="4535"/>
        </w:tabs>
        <w:jc w:val="center"/>
        <w:rPr>
          <w:b/>
          <w:sz w:val="32"/>
          <w:szCs w:val="32"/>
        </w:rPr>
      </w:pPr>
    </w:p>
    <w:p w:rsidR="004259B8" w:rsidRDefault="00FE4DF5">
      <w:pPr>
        <w:widowControl w:val="0"/>
        <w:jc w:val="center"/>
        <w:rPr>
          <w:b/>
          <w:sz w:val="28"/>
          <w:szCs w:val="28"/>
        </w:rPr>
      </w:pPr>
      <w:r>
        <w:rPr>
          <w:b/>
          <w:sz w:val="28"/>
          <w:szCs w:val="28"/>
        </w:rPr>
        <w:t xml:space="preserve">Мультипликаторы системных рисков в денежно-кредитной сфере </w:t>
      </w:r>
      <w:bookmarkStart w:id="0" w:name="OLE_LINK46"/>
      <w:bookmarkStart w:id="1" w:name="OLE_LINK47"/>
      <w:bookmarkStart w:id="2" w:name="OLE_LINK38"/>
      <w:bookmarkEnd w:id="0"/>
      <w:bookmarkEnd w:id="1"/>
      <w:bookmarkEnd w:id="2"/>
    </w:p>
    <w:p w:rsidR="004259B8" w:rsidRDefault="004259B8">
      <w:pPr>
        <w:widowControl w:val="0"/>
        <w:jc w:val="center"/>
        <w:rPr>
          <w:b/>
          <w:sz w:val="28"/>
          <w:szCs w:val="28"/>
        </w:rPr>
      </w:pPr>
    </w:p>
    <w:p w:rsidR="004259B8" w:rsidRDefault="00FE4DF5">
      <w:pPr>
        <w:widowControl w:val="0"/>
        <w:jc w:val="center"/>
        <w:rPr>
          <w:b/>
          <w:sz w:val="28"/>
          <w:szCs w:val="28"/>
        </w:rPr>
      </w:pPr>
      <w:r>
        <w:rPr>
          <w:b/>
          <w:sz w:val="28"/>
          <w:szCs w:val="28"/>
        </w:rPr>
        <w:t>Рабочая программа дисциплины</w:t>
      </w:r>
    </w:p>
    <w:p w:rsidR="004259B8" w:rsidRDefault="004259B8">
      <w:pPr>
        <w:widowControl w:val="0"/>
        <w:jc w:val="center"/>
        <w:rPr>
          <w:b/>
          <w:sz w:val="28"/>
          <w:szCs w:val="28"/>
        </w:rPr>
      </w:pPr>
    </w:p>
    <w:p w:rsidR="004259B8" w:rsidRDefault="00FE4DF5">
      <w:pPr>
        <w:widowControl w:val="0"/>
        <w:spacing w:line="276" w:lineRule="auto"/>
        <w:jc w:val="center"/>
        <w:rPr>
          <w:sz w:val="28"/>
          <w:szCs w:val="28"/>
        </w:rPr>
      </w:pPr>
      <w:r>
        <w:rPr>
          <w:sz w:val="28"/>
          <w:szCs w:val="28"/>
        </w:rPr>
        <w:t xml:space="preserve">для студентов, обучающихся по направлению подготовки </w:t>
      </w:r>
    </w:p>
    <w:p w:rsidR="004259B8" w:rsidRDefault="00FE4DF5">
      <w:pPr>
        <w:widowControl w:val="0"/>
        <w:spacing w:line="276" w:lineRule="auto"/>
        <w:jc w:val="center"/>
        <w:rPr>
          <w:sz w:val="28"/>
          <w:szCs w:val="28"/>
        </w:rPr>
      </w:pPr>
      <w:r>
        <w:rPr>
          <w:sz w:val="28"/>
          <w:szCs w:val="28"/>
        </w:rPr>
        <w:t>38.04.08 «Финансы и кредит»,</w:t>
      </w:r>
    </w:p>
    <w:p w:rsidR="004259B8" w:rsidRDefault="00FE4DF5">
      <w:pPr>
        <w:widowControl w:val="0"/>
        <w:jc w:val="center"/>
        <w:rPr>
          <w:sz w:val="28"/>
          <w:szCs w:val="28"/>
        </w:rPr>
      </w:pPr>
      <w:r>
        <w:rPr>
          <w:sz w:val="28"/>
          <w:szCs w:val="28"/>
        </w:rPr>
        <w:t xml:space="preserve">Направленность программы магистратуры </w:t>
      </w:r>
    </w:p>
    <w:p w:rsidR="004259B8" w:rsidRDefault="00FE4DF5">
      <w:pPr>
        <w:widowControl w:val="0"/>
        <w:jc w:val="center"/>
        <w:rPr>
          <w:sz w:val="28"/>
          <w:szCs w:val="28"/>
        </w:rPr>
      </w:pPr>
      <w:r>
        <w:rPr>
          <w:sz w:val="28"/>
          <w:szCs w:val="28"/>
        </w:rPr>
        <w:t>«</w:t>
      </w:r>
      <w:bookmarkStart w:id="3" w:name="OLE_LINK75"/>
      <w:bookmarkStart w:id="4" w:name="OLE_LINK74"/>
      <w:bookmarkStart w:id="5" w:name="OLE_LINK73"/>
      <w:r>
        <w:rPr>
          <w:sz w:val="28"/>
          <w:szCs w:val="28"/>
        </w:rPr>
        <w:t>Риск-менеджмент на финансовых рынках</w:t>
      </w:r>
      <w:bookmarkEnd w:id="3"/>
      <w:bookmarkEnd w:id="4"/>
      <w:bookmarkEnd w:id="5"/>
      <w:r>
        <w:rPr>
          <w:sz w:val="28"/>
          <w:szCs w:val="28"/>
        </w:rPr>
        <w:t>»</w:t>
      </w:r>
      <w:bookmarkStart w:id="6" w:name="OLE_LINK40"/>
      <w:bookmarkStart w:id="7" w:name="OLE_LINK39"/>
      <w:bookmarkEnd w:id="6"/>
      <w:bookmarkEnd w:id="7"/>
    </w:p>
    <w:p w:rsidR="004259B8" w:rsidRDefault="004259B8">
      <w:pPr>
        <w:widowControl w:val="0"/>
        <w:jc w:val="center"/>
        <w:rPr>
          <w:sz w:val="28"/>
          <w:szCs w:val="28"/>
        </w:rPr>
      </w:pPr>
      <w:bookmarkStart w:id="8" w:name="OLE_LINK52"/>
      <w:bookmarkEnd w:id="8"/>
    </w:p>
    <w:p w:rsidR="004259B8" w:rsidRDefault="004259B8">
      <w:pPr>
        <w:widowControl w:val="0"/>
        <w:jc w:val="center"/>
        <w:rPr>
          <w:sz w:val="28"/>
          <w:szCs w:val="28"/>
        </w:rPr>
      </w:pPr>
    </w:p>
    <w:p w:rsidR="004259B8" w:rsidRDefault="004259B8">
      <w:pPr>
        <w:widowControl w:val="0"/>
        <w:jc w:val="center"/>
        <w:rPr>
          <w:i/>
          <w:sz w:val="28"/>
          <w:szCs w:val="28"/>
        </w:rPr>
      </w:pPr>
    </w:p>
    <w:p w:rsidR="004259B8" w:rsidRDefault="00FE4DF5">
      <w:pPr>
        <w:widowControl w:val="0"/>
        <w:jc w:val="center"/>
        <w:rPr>
          <w:i/>
          <w:sz w:val="28"/>
          <w:szCs w:val="28"/>
        </w:rPr>
      </w:pPr>
      <w:r>
        <w:rPr>
          <w:i/>
          <w:sz w:val="28"/>
          <w:szCs w:val="28"/>
        </w:rPr>
        <w:t xml:space="preserve">Рекомендовано Ученым советом Финансового факультета </w:t>
      </w:r>
    </w:p>
    <w:p w:rsidR="004259B8" w:rsidRDefault="00FE4DF5">
      <w:pPr>
        <w:widowControl w:val="0"/>
        <w:jc w:val="center"/>
        <w:rPr>
          <w:iCs/>
          <w:sz w:val="28"/>
          <w:szCs w:val="28"/>
        </w:rPr>
      </w:pPr>
      <w:r>
        <w:rPr>
          <w:iCs/>
          <w:sz w:val="28"/>
          <w:szCs w:val="28"/>
        </w:rPr>
        <w:t>(</w:t>
      </w:r>
      <w:r>
        <w:rPr>
          <w:i/>
          <w:sz w:val="28"/>
          <w:szCs w:val="28"/>
        </w:rPr>
        <w:t>протокол № 43 от 19 марта 2024г.</w:t>
      </w:r>
      <w:r>
        <w:rPr>
          <w:iCs/>
          <w:sz w:val="28"/>
          <w:szCs w:val="28"/>
        </w:rPr>
        <w:t>)</w:t>
      </w:r>
    </w:p>
    <w:p w:rsidR="004259B8" w:rsidRDefault="004259B8">
      <w:pPr>
        <w:widowControl w:val="0"/>
        <w:jc w:val="center"/>
        <w:rPr>
          <w:iCs/>
          <w:sz w:val="28"/>
          <w:szCs w:val="28"/>
          <w:highlight w:val="yellow"/>
        </w:rPr>
      </w:pPr>
    </w:p>
    <w:p w:rsidR="004259B8" w:rsidRDefault="00FE4DF5">
      <w:pPr>
        <w:jc w:val="center"/>
        <w:rPr>
          <w:i/>
          <w:sz w:val="28"/>
          <w:szCs w:val="28"/>
        </w:rPr>
      </w:pPr>
      <w:r>
        <w:rPr>
          <w:i/>
          <w:sz w:val="28"/>
          <w:szCs w:val="28"/>
        </w:rPr>
        <w:t xml:space="preserve">Одобрено Кафедрой банковского дела и монетарного регулирования </w:t>
      </w:r>
    </w:p>
    <w:p w:rsidR="004259B8" w:rsidRDefault="00FE4DF5">
      <w:pPr>
        <w:jc w:val="center"/>
        <w:rPr>
          <w:i/>
          <w:sz w:val="28"/>
          <w:szCs w:val="28"/>
        </w:rPr>
      </w:pPr>
      <w:r>
        <w:rPr>
          <w:i/>
          <w:sz w:val="28"/>
          <w:szCs w:val="28"/>
        </w:rPr>
        <w:t>(протокол № 2 от 14 марта 2024 г.)</w:t>
      </w:r>
    </w:p>
    <w:p w:rsidR="004259B8" w:rsidRDefault="004259B8">
      <w:pPr>
        <w:widowControl w:val="0"/>
        <w:jc w:val="center"/>
        <w:rPr>
          <w:sz w:val="28"/>
          <w:szCs w:val="28"/>
        </w:rPr>
      </w:pPr>
    </w:p>
    <w:p w:rsidR="004259B8" w:rsidRDefault="004259B8">
      <w:pPr>
        <w:widowControl w:val="0"/>
        <w:jc w:val="center"/>
        <w:rPr>
          <w:b/>
          <w:sz w:val="28"/>
          <w:szCs w:val="28"/>
        </w:rPr>
      </w:pPr>
    </w:p>
    <w:p w:rsidR="004259B8" w:rsidRDefault="004259B8">
      <w:pPr>
        <w:widowControl w:val="0"/>
        <w:jc w:val="center"/>
        <w:rPr>
          <w:b/>
          <w:sz w:val="28"/>
          <w:szCs w:val="28"/>
        </w:rPr>
      </w:pPr>
    </w:p>
    <w:p w:rsidR="004259B8" w:rsidRDefault="004259B8">
      <w:pPr>
        <w:widowControl w:val="0"/>
        <w:jc w:val="center"/>
        <w:rPr>
          <w:b/>
          <w:sz w:val="28"/>
          <w:szCs w:val="28"/>
        </w:rPr>
      </w:pPr>
    </w:p>
    <w:p w:rsidR="004259B8" w:rsidRDefault="004259B8">
      <w:pPr>
        <w:widowControl w:val="0"/>
        <w:jc w:val="center"/>
        <w:rPr>
          <w:b/>
          <w:sz w:val="28"/>
          <w:szCs w:val="28"/>
        </w:rPr>
      </w:pPr>
    </w:p>
    <w:p w:rsidR="004259B8" w:rsidRDefault="00FE4DF5">
      <w:pPr>
        <w:widowControl w:val="0"/>
        <w:jc w:val="center"/>
        <w:rPr>
          <w:b/>
          <w:sz w:val="28"/>
          <w:szCs w:val="28"/>
        </w:rPr>
      </w:pPr>
      <w:r>
        <w:rPr>
          <w:b/>
          <w:sz w:val="28"/>
          <w:szCs w:val="28"/>
        </w:rPr>
        <w:t>Москва 2024</w:t>
      </w:r>
    </w:p>
    <w:p w:rsidR="004259B8" w:rsidRDefault="004259B8">
      <w:pPr>
        <w:jc w:val="center"/>
        <w:rPr>
          <w:sz w:val="28"/>
          <w:szCs w:val="28"/>
          <w:lang w:eastAsia="en-US"/>
        </w:rPr>
      </w:pPr>
    </w:p>
    <w:p w:rsidR="004259B8" w:rsidRDefault="00FE4DF5">
      <w:pPr>
        <w:jc w:val="center"/>
        <w:rPr>
          <w:b/>
          <w:sz w:val="32"/>
          <w:szCs w:val="32"/>
          <w:lang w:eastAsia="en-US"/>
        </w:rPr>
      </w:pPr>
      <w:r>
        <w:rPr>
          <w:b/>
          <w:sz w:val="32"/>
          <w:szCs w:val="32"/>
          <w:lang w:eastAsia="en-US"/>
        </w:rPr>
        <w:lastRenderedPageBreak/>
        <w:t>Содержание</w:t>
      </w:r>
      <w:bookmarkStart w:id="9" w:name="_Toc164702880"/>
      <w:bookmarkEnd w:id="9"/>
    </w:p>
    <w:sdt>
      <w:sdtPr>
        <w:rPr>
          <w:rFonts w:ascii="Times New Roman" w:eastAsia="Times New Roman" w:hAnsi="Times New Roman" w:cs="Times New Roman"/>
          <w:color w:val="auto"/>
          <w:sz w:val="28"/>
          <w:szCs w:val="28"/>
        </w:rPr>
        <w:id w:val="1258797714"/>
        <w:docPartObj>
          <w:docPartGallery w:val="Table of Contents"/>
          <w:docPartUnique/>
        </w:docPartObj>
      </w:sdtPr>
      <w:sdtEndPr/>
      <w:sdtContent>
        <w:p w:rsidR="004259B8" w:rsidRDefault="004259B8">
          <w:pPr>
            <w:pStyle w:val="afc"/>
          </w:pPr>
        </w:p>
        <w:p w:rsidR="00FA1B38" w:rsidRPr="00FA1B38" w:rsidRDefault="00FE4DF5">
          <w:pPr>
            <w:pStyle w:val="17"/>
            <w:rPr>
              <w:rFonts w:asciiTheme="minorHAnsi" w:eastAsiaTheme="minorEastAsia" w:hAnsiTheme="minorHAnsi" w:cstheme="minorBidi"/>
              <w:noProof/>
              <w:sz w:val="22"/>
              <w:szCs w:val="22"/>
            </w:rPr>
          </w:pPr>
          <w:r>
            <w:fldChar w:fldCharType="begin"/>
          </w:r>
          <w:r>
            <w:rPr>
              <w:webHidden/>
            </w:rPr>
            <w:instrText>TOC \z \o "1-3" \u \h</w:instrText>
          </w:r>
          <w:r>
            <w:fldChar w:fldCharType="separate"/>
          </w:r>
          <w:hyperlink w:anchor="_Toc165638535" w:history="1">
            <w:r w:rsidR="00FA1B38" w:rsidRPr="00FA1B38">
              <w:rPr>
                <w:rStyle w:val="afe"/>
                <w:noProof/>
              </w:rPr>
              <w:t>1.</w:t>
            </w:r>
            <w:r w:rsidR="00FA1B38" w:rsidRPr="00FA1B38">
              <w:rPr>
                <w:rFonts w:asciiTheme="minorHAnsi" w:eastAsiaTheme="minorEastAsia" w:hAnsiTheme="minorHAnsi" w:cstheme="minorBidi"/>
                <w:noProof/>
                <w:sz w:val="22"/>
                <w:szCs w:val="22"/>
              </w:rPr>
              <w:tab/>
            </w:r>
            <w:r w:rsidR="00FA1B38" w:rsidRPr="00FA1B38">
              <w:rPr>
                <w:rStyle w:val="afe"/>
                <w:noProof/>
              </w:rPr>
              <w:t>Наименование дисциплины</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_Toc165638535 \h </w:instrText>
            </w:r>
            <w:r w:rsidR="00FA1B38" w:rsidRPr="00FA1B38">
              <w:rPr>
                <w:noProof/>
                <w:webHidden/>
              </w:rPr>
            </w:r>
            <w:r w:rsidR="00FA1B38" w:rsidRPr="00FA1B38">
              <w:rPr>
                <w:noProof/>
                <w:webHidden/>
              </w:rPr>
              <w:fldChar w:fldCharType="separate"/>
            </w:r>
            <w:r w:rsidR="00DB5975">
              <w:rPr>
                <w:noProof/>
                <w:webHidden/>
              </w:rPr>
              <w:t>3</w:t>
            </w:r>
            <w:r w:rsidR="00FA1B38" w:rsidRPr="00FA1B38">
              <w:rPr>
                <w:noProof/>
                <w:webHidden/>
              </w:rPr>
              <w:fldChar w:fldCharType="end"/>
            </w:r>
          </w:hyperlink>
        </w:p>
        <w:p w:rsidR="00FA1B38" w:rsidRPr="00FA1B38" w:rsidRDefault="00B73AB0">
          <w:pPr>
            <w:pStyle w:val="17"/>
            <w:rPr>
              <w:rFonts w:asciiTheme="minorHAnsi" w:eastAsiaTheme="minorEastAsia" w:hAnsiTheme="minorHAnsi" w:cstheme="minorBidi"/>
              <w:noProof/>
              <w:sz w:val="22"/>
              <w:szCs w:val="22"/>
            </w:rPr>
          </w:pPr>
          <w:hyperlink w:anchor="_Toc165638536" w:history="1">
            <w:r w:rsidR="00FA1B38" w:rsidRPr="00FA1B38">
              <w:rPr>
                <w:rStyle w:val="afe"/>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_Toc165638536 \h </w:instrText>
            </w:r>
            <w:r w:rsidR="00FA1B38" w:rsidRPr="00FA1B38">
              <w:rPr>
                <w:noProof/>
                <w:webHidden/>
              </w:rPr>
            </w:r>
            <w:r w:rsidR="00FA1B38" w:rsidRPr="00FA1B38">
              <w:rPr>
                <w:noProof/>
                <w:webHidden/>
              </w:rPr>
              <w:fldChar w:fldCharType="separate"/>
            </w:r>
            <w:r w:rsidR="00DB5975">
              <w:rPr>
                <w:noProof/>
                <w:webHidden/>
              </w:rPr>
              <w:t>3</w:t>
            </w:r>
            <w:r w:rsidR="00FA1B38" w:rsidRPr="00FA1B38">
              <w:rPr>
                <w:noProof/>
                <w:webHidden/>
              </w:rPr>
              <w:fldChar w:fldCharType="end"/>
            </w:r>
          </w:hyperlink>
        </w:p>
        <w:p w:rsidR="00FA1B38" w:rsidRPr="00FA1B38" w:rsidRDefault="00B73AB0">
          <w:pPr>
            <w:pStyle w:val="17"/>
            <w:rPr>
              <w:rFonts w:asciiTheme="minorHAnsi" w:eastAsiaTheme="minorEastAsia" w:hAnsiTheme="minorHAnsi" w:cstheme="minorBidi"/>
              <w:noProof/>
              <w:sz w:val="22"/>
              <w:szCs w:val="22"/>
            </w:rPr>
          </w:pPr>
          <w:hyperlink w:anchor="_Toc165638537" w:history="1">
            <w:r w:rsidR="00FA1B38" w:rsidRPr="00FA1B38">
              <w:rPr>
                <w:rStyle w:val="afe"/>
                <w:bCs/>
                <w:noProof/>
              </w:rPr>
              <w:t>3.Место дисциплины в структуре образовательной программы</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_Toc165638537 \h </w:instrText>
            </w:r>
            <w:r w:rsidR="00FA1B38" w:rsidRPr="00FA1B38">
              <w:rPr>
                <w:noProof/>
                <w:webHidden/>
              </w:rPr>
            </w:r>
            <w:r w:rsidR="00FA1B38" w:rsidRPr="00FA1B38">
              <w:rPr>
                <w:noProof/>
                <w:webHidden/>
              </w:rPr>
              <w:fldChar w:fldCharType="separate"/>
            </w:r>
            <w:r w:rsidR="00DB5975">
              <w:rPr>
                <w:noProof/>
                <w:webHidden/>
              </w:rPr>
              <w:t>6</w:t>
            </w:r>
            <w:r w:rsidR="00FA1B38" w:rsidRPr="00FA1B38">
              <w:rPr>
                <w:noProof/>
                <w:webHidden/>
              </w:rPr>
              <w:fldChar w:fldCharType="end"/>
            </w:r>
          </w:hyperlink>
        </w:p>
        <w:p w:rsidR="00FA1B38" w:rsidRPr="00FA1B38" w:rsidRDefault="00B73AB0">
          <w:pPr>
            <w:pStyle w:val="17"/>
            <w:rPr>
              <w:rFonts w:asciiTheme="minorHAnsi" w:eastAsiaTheme="minorEastAsia" w:hAnsiTheme="minorHAnsi" w:cstheme="minorBidi"/>
              <w:noProof/>
              <w:sz w:val="22"/>
              <w:szCs w:val="22"/>
            </w:rPr>
          </w:pPr>
          <w:hyperlink w:anchor="_Toc165638538" w:history="1">
            <w:r w:rsidR="00FA1B38" w:rsidRPr="00FA1B38">
              <w:rPr>
                <w:rStyle w:val="afe"/>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_Toc165638538 \h </w:instrText>
            </w:r>
            <w:r w:rsidR="00FA1B38" w:rsidRPr="00FA1B38">
              <w:rPr>
                <w:noProof/>
                <w:webHidden/>
              </w:rPr>
            </w:r>
            <w:r w:rsidR="00FA1B38" w:rsidRPr="00FA1B38">
              <w:rPr>
                <w:noProof/>
                <w:webHidden/>
              </w:rPr>
              <w:fldChar w:fldCharType="separate"/>
            </w:r>
            <w:r w:rsidR="00DB5975">
              <w:rPr>
                <w:noProof/>
                <w:webHidden/>
              </w:rPr>
              <w:t>6</w:t>
            </w:r>
            <w:r w:rsidR="00FA1B38" w:rsidRPr="00FA1B38">
              <w:rPr>
                <w:noProof/>
                <w:webHidden/>
              </w:rPr>
              <w:fldChar w:fldCharType="end"/>
            </w:r>
          </w:hyperlink>
        </w:p>
        <w:p w:rsidR="00FA1B38" w:rsidRPr="00FA1B38" w:rsidRDefault="00B73AB0">
          <w:pPr>
            <w:pStyle w:val="17"/>
            <w:rPr>
              <w:rFonts w:asciiTheme="minorHAnsi" w:eastAsiaTheme="minorEastAsia" w:hAnsiTheme="minorHAnsi" w:cstheme="minorBidi"/>
              <w:noProof/>
              <w:sz w:val="22"/>
              <w:szCs w:val="22"/>
            </w:rPr>
          </w:pPr>
          <w:hyperlink w:anchor="_Toc165638539" w:history="1">
            <w:r w:rsidR="00FA1B38" w:rsidRPr="00FA1B38">
              <w:rPr>
                <w:rStyle w:val="afe"/>
                <w:bCs/>
                <w:noProof/>
              </w:rPr>
              <w:t>5. Содержание дисциплины, структурир</w:t>
            </w:r>
            <w:bookmarkStart w:id="10" w:name="_GoBack"/>
            <w:bookmarkEnd w:id="10"/>
            <w:r w:rsidR="00FA1B38" w:rsidRPr="00FA1B38">
              <w:rPr>
                <w:rStyle w:val="afe"/>
                <w:bCs/>
                <w:noProof/>
              </w:rPr>
              <w:t>ованное по темам (разделам) дисциплины с указанием их объемов (в академических часах) и видов учебных занятий</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_Toc165638539 \h </w:instrText>
            </w:r>
            <w:r w:rsidR="00FA1B38" w:rsidRPr="00FA1B38">
              <w:rPr>
                <w:noProof/>
                <w:webHidden/>
              </w:rPr>
            </w:r>
            <w:r w:rsidR="00FA1B38" w:rsidRPr="00FA1B38">
              <w:rPr>
                <w:noProof/>
                <w:webHidden/>
              </w:rPr>
              <w:fldChar w:fldCharType="separate"/>
            </w:r>
            <w:r w:rsidR="00DB5975">
              <w:rPr>
                <w:noProof/>
                <w:webHidden/>
              </w:rPr>
              <w:t>6</w:t>
            </w:r>
            <w:r w:rsidR="00FA1B38" w:rsidRPr="00FA1B38">
              <w:rPr>
                <w:noProof/>
                <w:webHidden/>
              </w:rPr>
              <w:fldChar w:fldCharType="end"/>
            </w:r>
          </w:hyperlink>
        </w:p>
        <w:p w:rsidR="00FA1B38" w:rsidRPr="00FA1B38" w:rsidRDefault="00B73AB0">
          <w:pPr>
            <w:pStyle w:val="17"/>
            <w:rPr>
              <w:rFonts w:asciiTheme="minorHAnsi" w:eastAsiaTheme="minorEastAsia" w:hAnsiTheme="minorHAnsi" w:cstheme="minorBidi"/>
              <w:noProof/>
              <w:sz w:val="22"/>
              <w:szCs w:val="22"/>
            </w:rPr>
          </w:pPr>
          <w:hyperlink w:anchor="_Toc165638540" w:history="1">
            <w:r w:rsidR="00FA1B38" w:rsidRPr="00FA1B38">
              <w:rPr>
                <w:rStyle w:val="afe"/>
                <w:bCs/>
                <w:noProof/>
              </w:rPr>
              <w:t>5.1. Содержание дисциплины</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_Toc165638540 \h </w:instrText>
            </w:r>
            <w:r w:rsidR="00FA1B38" w:rsidRPr="00FA1B38">
              <w:rPr>
                <w:noProof/>
                <w:webHidden/>
              </w:rPr>
            </w:r>
            <w:r w:rsidR="00FA1B38" w:rsidRPr="00FA1B38">
              <w:rPr>
                <w:noProof/>
                <w:webHidden/>
              </w:rPr>
              <w:fldChar w:fldCharType="separate"/>
            </w:r>
            <w:r w:rsidR="00DB5975">
              <w:rPr>
                <w:noProof/>
                <w:webHidden/>
              </w:rPr>
              <w:t>6</w:t>
            </w:r>
            <w:r w:rsidR="00FA1B38" w:rsidRPr="00FA1B38">
              <w:rPr>
                <w:noProof/>
                <w:webHidden/>
              </w:rPr>
              <w:fldChar w:fldCharType="end"/>
            </w:r>
          </w:hyperlink>
        </w:p>
        <w:p w:rsidR="00FA1B38" w:rsidRPr="00FA1B38" w:rsidRDefault="00B73AB0">
          <w:pPr>
            <w:pStyle w:val="17"/>
            <w:rPr>
              <w:rFonts w:asciiTheme="minorHAnsi" w:eastAsiaTheme="minorEastAsia" w:hAnsiTheme="minorHAnsi" w:cstheme="minorBidi"/>
              <w:noProof/>
              <w:sz w:val="22"/>
              <w:szCs w:val="22"/>
            </w:rPr>
          </w:pPr>
          <w:hyperlink w:anchor="_Toc165638541" w:history="1">
            <w:r w:rsidR="00FA1B38" w:rsidRPr="00FA1B38">
              <w:rPr>
                <w:rStyle w:val="afe"/>
                <w:noProof/>
              </w:rPr>
              <w:t>5.2. Учебно-тематический план</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_Toc165638541 \h </w:instrText>
            </w:r>
            <w:r w:rsidR="00FA1B38" w:rsidRPr="00FA1B38">
              <w:rPr>
                <w:noProof/>
                <w:webHidden/>
              </w:rPr>
            </w:r>
            <w:r w:rsidR="00FA1B38" w:rsidRPr="00FA1B38">
              <w:rPr>
                <w:noProof/>
                <w:webHidden/>
              </w:rPr>
              <w:fldChar w:fldCharType="separate"/>
            </w:r>
            <w:r w:rsidR="00DB5975">
              <w:rPr>
                <w:noProof/>
                <w:webHidden/>
              </w:rPr>
              <w:t>12</w:t>
            </w:r>
            <w:r w:rsidR="00FA1B38" w:rsidRPr="00FA1B38">
              <w:rPr>
                <w:noProof/>
                <w:webHidden/>
              </w:rPr>
              <w:fldChar w:fldCharType="end"/>
            </w:r>
          </w:hyperlink>
        </w:p>
        <w:p w:rsidR="00FA1B38" w:rsidRPr="00FA1B38" w:rsidRDefault="00B73AB0">
          <w:pPr>
            <w:pStyle w:val="17"/>
            <w:rPr>
              <w:rFonts w:asciiTheme="minorHAnsi" w:eastAsiaTheme="minorEastAsia" w:hAnsiTheme="minorHAnsi" w:cstheme="minorBidi"/>
              <w:noProof/>
              <w:sz w:val="22"/>
              <w:szCs w:val="22"/>
            </w:rPr>
          </w:pPr>
          <w:hyperlink w:anchor="_Toc165638542" w:history="1">
            <w:r w:rsidR="00FA1B38" w:rsidRPr="00FA1B38">
              <w:rPr>
                <w:rStyle w:val="afe"/>
                <w:noProof/>
              </w:rPr>
              <w:t>5.3.  Содержание семинаров, практических занятий</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_Toc165638542 \h </w:instrText>
            </w:r>
            <w:r w:rsidR="00FA1B38" w:rsidRPr="00FA1B38">
              <w:rPr>
                <w:noProof/>
                <w:webHidden/>
              </w:rPr>
            </w:r>
            <w:r w:rsidR="00FA1B38" w:rsidRPr="00FA1B38">
              <w:rPr>
                <w:noProof/>
                <w:webHidden/>
              </w:rPr>
              <w:fldChar w:fldCharType="separate"/>
            </w:r>
            <w:r w:rsidR="00DB5975">
              <w:rPr>
                <w:noProof/>
                <w:webHidden/>
              </w:rPr>
              <w:t>13</w:t>
            </w:r>
            <w:r w:rsidR="00FA1B38" w:rsidRPr="00FA1B38">
              <w:rPr>
                <w:noProof/>
                <w:webHidden/>
              </w:rPr>
              <w:fldChar w:fldCharType="end"/>
            </w:r>
          </w:hyperlink>
        </w:p>
        <w:p w:rsidR="00FA1B38" w:rsidRPr="00FA1B38" w:rsidRDefault="00B73AB0">
          <w:pPr>
            <w:pStyle w:val="17"/>
            <w:rPr>
              <w:rFonts w:asciiTheme="minorHAnsi" w:eastAsiaTheme="minorEastAsia" w:hAnsiTheme="minorHAnsi" w:cstheme="minorBidi"/>
              <w:noProof/>
              <w:sz w:val="22"/>
              <w:szCs w:val="22"/>
            </w:rPr>
          </w:pPr>
          <w:hyperlink w:anchor="_Toc165638543" w:history="1">
            <w:r w:rsidR="00FA1B38" w:rsidRPr="00FA1B38">
              <w:rPr>
                <w:rStyle w:val="afe"/>
                <w:bCs/>
                <w:noProof/>
              </w:rPr>
              <w:t>6. Перечень учебно-методического обеспечения для самостоятельной работы обучающихся по дисциплине</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_Toc165638543 \h </w:instrText>
            </w:r>
            <w:r w:rsidR="00FA1B38" w:rsidRPr="00FA1B38">
              <w:rPr>
                <w:noProof/>
                <w:webHidden/>
              </w:rPr>
            </w:r>
            <w:r w:rsidR="00FA1B38" w:rsidRPr="00FA1B38">
              <w:rPr>
                <w:noProof/>
                <w:webHidden/>
              </w:rPr>
              <w:fldChar w:fldCharType="separate"/>
            </w:r>
            <w:r w:rsidR="00DB5975">
              <w:rPr>
                <w:noProof/>
                <w:webHidden/>
              </w:rPr>
              <w:t>14</w:t>
            </w:r>
            <w:r w:rsidR="00FA1B38" w:rsidRPr="00FA1B38">
              <w:rPr>
                <w:noProof/>
                <w:webHidden/>
              </w:rPr>
              <w:fldChar w:fldCharType="end"/>
            </w:r>
          </w:hyperlink>
        </w:p>
        <w:p w:rsidR="00FA1B38" w:rsidRPr="00FA1B38" w:rsidRDefault="00B73AB0">
          <w:pPr>
            <w:pStyle w:val="17"/>
            <w:rPr>
              <w:rFonts w:asciiTheme="minorHAnsi" w:eastAsiaTheme="minorEastAsia" w:hAnsiTheme="minorHAnsi" w:cstheme="minorBidi"/>
              <w:noProof/>
              <w:sz w:val="22"/>
              <w:szCs w:val="22"/>
            </w:rPr>
          </w:pPr>
          <w:hyperlink w:anchor="_Toc165638544" w:history="1">
            <w:r w:rsidR="00FA1B38" w:rsidRPr="00FA1B38">
              <w:rPr>
                <w:rStyle w:val="afe"/>
                <w:noProof/>
              </w:rPr>
              <w:t>6.1. Перечень вопросов, отводимых на самостоятельное освоение дисциплины, формы внеаудиторной самостоятельной работы</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_Toc165638544 \h </w:instrText>
            </w:r>
            <w:r w:rsidR="00FA1B38" w:rsidRPr="00FA1B38">
              <w:rPr>
                <w:noProof/>
                <w:webHidden/>
              </w:rPr>
            </w:r>
            <w:r w:rsidR="00FA1B38" w:rsidRPr="00FA1B38">
              <w:rPr>
                <w:noProof/>
                <w:webHidden/>
              </w:rPr>
              <w:fldChar w:fldCharType="separate"/>
            </w:r>
            <w:r w:rsidR="00DB5975">
              <w:rPr>
                <w:noProof/>
                <w:webHidden/>
              </w:rPr>
              <w:t>14</w:t>
            </w:r>
            <w:r w:rsidR="00FA1B38" w:rsidRPr="00FA1B38">
              <w:rPr>
                <w:noProof/>
                <w:webHidden/>
              </w:rPr>
              <w:fldChar w:fldCharType="end"/>
            </w:r>
          </w:hyperlink>
        </w:p>
        <w:p w:rsidR="00FA1B38" w:rsidRPr="00FA1B38" w:rsidRDefault="00B73AB0">
          <w:pPr>
            <w:pStyle w:val="17"/>
            <w:rPr>
              <w:rFonts w:asciiTheme="minorHAnsi" w:eastAsiaTheme="minorEastAsia" w:hAnsiTheme="minorHAnsi" w:cstheme="minorBidi"/>
              <w:noProof/>
              <w:sz w:val="22"/>
              <w:szCs w:val="22"/>
            </w:rPr>
          </w:pPr>
          <w:hyperlink w:anchor="_Toc165638545" w:history="1">
            <w:r w:rsidR="00FA1B38" w:rsidRPr="00FA1B38">
              <w:rPr>
                <w:rStyle w:val="afe"/>
                <w:noProof/>
              </w:rPr>
              <w:t>6.2. Перечень вопросов, заданий, тем для подготовки к текущему контролю</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_Toc165638545 \h </w:instrText>
            </w:r>
            <w:r w:rsidR="00FA1B38" w:rsidRPr="00FA1B38">
              <w:rPr>
                <w:noProof/>
                <w:webHidden/>
              </w:rPr>
            </w:r>
            <w:r w:rsidR="00FA1B38" w:rsidRPr="00FA1B38">
              <w:rPr>
                <w:noProof/>
                <w:webHidden/>
              </w:rPr>
              <w:fldChar w:fldCharType="separate"/>
            </w:r>
            <w:r w:rsidR="00DB5975">
              <w:rPr>
                <w:noProof/>
                <w:webHidden/>
              </w:rPr>
              <w:t>18</w:t>
            </w:r>
            <w:r w:rsidR="00FA1B38" w:rsidRPr="00FA1B38">
              <w:rPr>
                <w:noProof/>
                <w:webHidden/>
              </w:rPr>
              <w:fldChar w:fldCharType="end"/>
            </w:r>
          </w:hyperlink>
        </w:p>
        <w:p w:rsidR="00FA1B38" w:rsidRPr="00FA1B38" w:rsidRDefault="00B73AB0">
          <w:pPr>
            <w:pStyle w:val="17"/>
            <w:rPr>
              <w:rFonts w:asciiTheme="minorHAnsi" w:eastAsiaTheme="minorEastAsia" w:hAnsiTheme="minorHAnsi" w:cstheme="minorBidi"/>
              <w:noProof/>
              <w:sz w:val="22"/>
              <w:szCs w:val="22"/>
            </w:rPr>
          </w:pPr>
          <w:hyperlink w:anchor="_Toc165638546" w:history="1">
            <w:r w:rsidR="00FA1B38" w:rsidRPr="00FA1B38">
              <w:rPr>
                <w:rStyle w:val="afe"/>
                <w:noProof/>
              </w:rPr>
              <w:t>7. Фонд оценочных средств для проведения промежуточной аттестации обучающихся по дисциплине</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_Toc165638546 \h </w:instrText>
            </w:r>
            <w:r w:rsidR="00FA1B38" w:rsidRPr="00FA1B38">
              <w:rPr>
                <w:noProof/>
                <w:webHidden/>
              </w:rPr>
            </w:r>
            <w:r w:rsidR="00FA1B38" w:rsidRPr="00FA1B38">
              <w:rPr>
                <w:noProof/>
                <w:webHidden/>
              </w:rPr>
              <w:fldChar w:fldCharType="separate"/>
            </w:r>
            <w:r w:rsidR="00DB5975">
              <w:rPr>
                <w:noProof/>
                <w:webHidden/>
              </w:rPr>
              <w:t>33</w:t>
            </w:r>
            <w:r w:rsidR="00FA1B38" w:rsidRPr="00FA1B38">
              <w:rPr>
                <w:noProof/>
                <w:webHidden/>
              </w:rPr>
              <w:fldChar w:fldCharType="end"/>
            </w:r>
          </w:hyperlink>
        </w:p>
        <w:p w:rsidR="00FA1B38" w:rsidRPr="00FA1B38" w:rsidRDefault="00B73AB0">
          <w:pPr>
            <w:pStyle w:val="17"/>
            <w:rPr>
              <w:rFonts w:asciiTheme="minorHAnsi" w:eastAsiaTheme="minorEastAsia" w:hAnsiTheme="minorHAnsi" w:cstheme="minorBidi"/>
              <w:noProof/>
              <w:sz w:val="22"/>
              <w:szCs w:val="22"/>
            </w:rPr>
          </w:pPr>
          <w:hyperlink w:anchor="_Toc165638547" w:history="1">
            <w:r w:rsidR="00FA1B38" w:rsidRPr="00FA1B38">
              <w:rPr>
                <w:rStyle w:val="afe"/>
                <w:noProof/>
              </w:rPr>
              <w:t>8. Перечень основной и дополнительной учебной литературы, необходимой для освоения дисциплины</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_Toc165638547 \h </w:instrText>
            </w:r>
            <w:r w:rsidR="00FA1B38" w:rsidRPr="00FA1B38">
              <w:rPr>
                <w:noProof/>
                <w:webHidden/>
              </w:rPr>
            </w:r>
            <w:r w:rsidR="00FA1B38" w:rsidRPr="00FA1B38">
              <w:rPr>
                <w:noProof/>
                <w:webHidden/>
              </w:rPr>
              <w:fldChar w:fldCharType="separate"/>
            </w:r>
            <w:r w:rsidR="00DB5975">
              <w:rPr>
                <w:noProof/>
                <w:webHidden/>
              </w:rPr>
              <w:t>39</w:t>
            </w:r>
            <w:r w:rsidR="00FA1B38" w:rsidRPr="00FA1B38">
              <w:rPr>
                <w:noProof/>
                <w:webHidden/>
              </w:rPr>
              <w:fldChar w:fldCharType="end"/>
            </w:r>
          </w:hyperlink>
        </w:p>
        <w:p w:rsidR="00FA1B38" w:rsidRPr="00FA1B38" w:rsidRDefault="00B73AB0">
          <w:pPr>
            <w:pStyle w:val="17"/>
            <w:rPr>
              <w:rFonts w:asciiTheme="minorHAnsi" w:eastAsiaTheme="minorEastAsia" w:hAnsiTheme="minorHAnsi" w:cstheme="minorBidi"/>
              <w:noProof/>
              <w:sz w:val="22"/>
              <w:szCs w:val="22"/>
            </w:rPr>
          </w:pPr>
          <w:hyperlink w:anchor="_Toc165638548" w:history="1">
            <w:r w:rsidR="00FA1B38" w:rsidRPr="00FA1B38">
              <w:rPr>
                <w:rStyle w:val="afe"/>
                <w:noProof/>
              </w:rPr>
              <w:t>9. П</w:t>
            </w:r>
            <w:r w:rsidR="00FA1B38" w:rsidRPr="00FA1B38">
              <w:rPr>
                <w:rStyle w:val="afe"/>
                <w:bCs/>
                <w:noProof/>
              </w:rPr>
              <w:t>еречень ресурсов информационно-телекоммуникационной сети «Интернет», необходимых для освоения дисциплины</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_Toc165638548 \h </w:instrText>
            </w:r>
            <w:r w:rsidR="00FA1B38" w:rsidRPr="00FA1B38">
              <w:rPr>
                <w:noProof/>
                <w:webHidden/>
              </w:rPr>
            </w:r>
            <w:r w:rsidR="00FA1B38" w:rsidRPr="00FA1B38">
              <w:rPr>
                <w:noProof/>
                <w:webHidden/>
              </w:rPr>
              <w:fldChar w:fldCharType="separate"/>
            </w:r>
            <w:r w:rsidR="00DB5975">
              <w:rPr>
                <w:noProof/>
                <w:webHidden/>
              </w:rPr>
              <w:t>41</w:t>
            </w:r>
            <w:r w:rsidR="00FA1B38" w:rsidRPr="00FA1B38">
              <w:rPr>
                <w:noProof/>
                <w:webHidden/>
              </w:rPr>
              <w:fldChar w:fldCharType="end"/>
            </w:r>
          </w:hyperlink>
        </w:p>
        <w:p w:rsidR="00FA1B38" w:rsidRPr="00FA1B38" w:rsidRDefault="00B73AB0">
          <w:pPr>
            <w:pStyle w:val="17"/>
            <w:rPr>
              <w:rFonts w:asciiTheme="minorHAnsi" w:eastAsiaTheme="minorEastAsia" w:hAnsiTheme="minorHAnsi" w:cstheme="minorBidi"/>
              <w:noProof/>
              <w:sz w:val="22"/>
              <w:szCs w:val="22"/>
            </w:rPr>
          </w:pPr>
          <w:hyperlink w:anchor="_Toc165638549" w:history="1">
            <w:r w:rsidR="00FA1B38" w:rsidRPr="00FA1B38">
              <w:rPr>
                <w:rStyle w:val="afe"/>
                <w:noProof/>
              </w:rPr>
              <w:t>10. Методические указания для обучающихся по освоению дисциплины</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_Toc165638549 \h </w:instrText>
            </w:r>
            <w:r w:rsidR="00FA1B38" w:rsidRPr="00FA1B38">
              <w:rPr>
                <w:noProof/>
                <w:webHidden/>
              </w:rPr>
            </w:r>
            <w:r w:rsidR="00FA1B38" w:rsidRPr="00FA1B38">
              <w:rPr>
                <w:noProof/>
                <w:webHidden/>
              </w:rPr>
              <w:fldChar w:fldCharType="separate"/>
            </w:r>
            <w:r w:rsidR="00DB5975">
              <w:rPr>
                <w:noProof/>
                <w:webHidden/>
              </w:rPr>
              <w:t>41</w:t>
            </w:r>
            <w:r w:rsidR="00FA1B38" w:rsidRPr="00FA1B38">
              <w:rPr>
                <w:noProof/>
                <w:webHidden/>
              </w:rPr>
              <w:fldChar w:fldCharType="end"/>
            </w:r>
          </w:hyperlink>
        </w:p>
        <w:p w:rsidR="00FA1B38" w:rsidRPr="00FA1B38" w:rsidRDefault="00B73AB0">
          <w:pPr>
            <w:pStyle w:val="17"/>
            <w:rPr>
              <w:rFonts w:asciiTheme="minorHAnsi" w:eastAsiaTheme="minorEastAsia" w:hAnsiTheme="minorHAnsi" w:cstheme="minorBidi"/>
              <w:noProof/>
              <w:sz w:val="22"/>
              <w:szCs w:val="22"/>
            </w:rPr>
          </w:pPr>
          <w:hyperlink w:anchor="_Toc165638550" w:history="1">
            <w:r w:rsidR="00FA1B38" w:rsidRPr="00FA1B38">
              <w:rPr>
                <w:rStyle w:val="afe"/>
                <w:bCs/>
                <w:noProof/>
              </w:rPr>
              <w:t xml:space="preserve">11. </w:t>
            </w:r>
            <w:r w:rsidR="00FA1B38" w:rsidRPr="00FA1B38">
              <w:rPr>
                <w:rStyle w:val="afe"/>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_Toc165638550 \h </w:instrText>
            </w:r>
            <w:r w:rsidR="00FA1B38" w:rsidRPr="00FA1B38">
              <w:rPr>
                <w:noProof/>
                <w:webHidden/>
              </w:rPr>
            </w:r>
            <w:r w:rsidR="00FA1B38" w:rsidRPr="00FA1B38">
              <w:rPr>
                <w:noProof/>
                <w:webHidden/>
              </w:rPr>
              <w:fldChar w:fldCharType="separate"/>
            </w:r>
            <w:r w:rsidR="00DB5975">
              <w:rPr>
                <w:noProof/>
                <w:webHidden/>
              </w:rPr>
              <w:t>42</w:t>
            </w:r>
            <w:r w:rsidR="00FA1B38" w:rsidRPr="00FA1B38">
              <w:rPr>
                <w:noProof/>
                <w:webHidden/>
              </w:rPr>
              <w:fldChar w:fldCharType="end"/>
            </w:r>
          </w:hyperlink>
        </w:p>
        <w:p w:rsidR="00FA1B38" w:rsidRPr="00FA1B38" w:rsidRDefault="00B73AB0">
          <w:pPr>
            <w:pStyle w:val="17"/>
            <w:rPr>
              <w:rFonts w:asciiTheme="minorHAnsi" w:eastAsiaTheme="minorEastAsia" w:hAnsiTheme="minorHAnsi" w:cstheme="minorBidi"/>
              <w:noProof/>
              <w:sz w:val="22"/>
              <w:szCs w:val="22"/>
            </w:rPr>
          </w:pPr>
          <w:hyperlink w:anchor="_Toc165638555" w:history="1">
            <w:r w:rsidR="00FA1B38" w:rsidRPr="00FA1B38">
              <w:rPr>
                <w:rStyle w:val="afe"/>
                <w:bCs/>
                <w:noProof/>
                <w:lang w:eastAsia="ar-SA"/>
              </w:rPr>
              <w:t>12. Описание материально-технической базы, необходимой для осуществления образовательного процесса по дисциплине.</w:t>
            </w:r>
            <w:r w:rsidR="00FA1B38" w:rsidRPr="00FA1B38">
              <w:rPr>
                <w:noProof/>
                <w:webHidden/>
              </w:rPr>
              <w:tab/>
            </w:r>
            <w:r w:rsidR="00FA1B38" w:rsidRPr="00FA1B38">
              <w:rPr>
                <w:noProof/>
                <w:webHidden/>
              </w:rPr>
              <w:fldChar w:fldCharType="begin"/>
            </w:r>
            <w:r w:rsidR="00FA1B38" w:rsidRPr="00FA1B38">
              <w:rPr>
                <w:noProof/>
                <w:webHidden/>
              </w:rPr>
              <w:instrText xml:space="preserve"> PAGEREF _Toc165638555 \h </w:instrText>
            </w:r>
            <w:r w:rsidR="00FA1B38" w:rsidRPr="00FA1B38">
              <w:rPr>
                <w:noProof/>
                <w:webHidden/>
              </w:rPr>
            </w:r>
            <w:r w:rsidR="00FA1B38" w:rsidRPr="00FA1B38">
              <w:rPr>
                <w:noProof/>
                <w:webHidden/>
              </w:rPr>
              <w:fldChar w:fldCharType="separate"/>
            </w:r>
            <w:r w:rsidR="00DB5975">
              <w:rPr>
                <w:noProof/>
                <w:webHidden/>
              </w:rPr>
              <w:t>42</w:t>
            </w:r>
            <w:r w:rsidR="00FA1B38" w:rsidRPr="00FA1B38">
              <w:rPr>
                <w:noProof/>
                <w:webHidden/>
              </w:rPr>
              <w:fldChar w:fldCharType="end"/>
            </w:r>
          </w:hyperlink>
        </w:p>
        <w:p w:rsidR="004259B8" w:rsidRDefault="00FE4DF5">
          <w:pPr>
            <w:pStyle w:val="17"/>
            <w:rPr>
              <w:rFonts w:asciiTheme="minorHAnsi" w:eastAsiaTheme="minorEastAsia" w:hAnsiTheme="minorHAnsi" w:cstheme="minorBidi"/>
            </w:rPr>
          </w:pPr>
          <w:r>
            <w:fldChar w:fldCharType="end"/>
          </w:r>
        </w:p>
      </w:sdtContent>
    </w:sdt>
    <w:p w:rsidR="004259B8" w:rsidRDefault="004259B8"/>
    <w:p w:rsidR="004259B8" w:rsidRDefault="004259B8">
      <w:pPr>
        <w:spacing w:line="360" w:lineRule="auto"/>
        <w:jc w:val="both"/>
        <w:rPr>
          <w:b/>
          <w:sz w:val="28"/>
          <w:szCs w:val="28"/>
        </w:rPr>
      </w:pPr>
    </w:p>
    <w:p w:rsidR="004259B8" w:rsidRDefault="004259B8">
      <w:pPr>
        <w:spacing w:line="360" w:lineRule="auto"/>
        <w:jc w:val="both"/>
        <w:rPr>
          <w:b/>
          <w:sz w:val="28"/>
          <w:szCs w:val="28"/>
        </w:rPr>
      </w:pPr>
    </w:p>
    <w:p w:rsidR="00B56927" w:rsidRDefault="00B56927">
      <w:pPr>
        <w:spacing w:line="360" w:lineRule="auto"/>
        <w:jc w:val="both"/>
        <w:rPr>
          <w:b/>
          <w:sz w:val="28"/>
          <w:szCs w:val="28"/>
        </w:rPr>
      </w:pPr>
    </w:p>
    <w:p w:rsidR="00B56927" w:rsidRDefault="00B56927">
      <w:pPr>
        <w:spacing w:line="360" w:lineRule="auto"/>
        <w:jc w:val="both"/>
        <w:rPr>
          <w:b/>
          <w:sz w:val="28"/>
          <w:szCs w:val="28"/>
        </w:rPr>
      </w:pPr>
    </w:p>
    <w:p w:rsidR="004259B8" w:rsidRDefault="00FE4DF5">
      <w:pPr>
        <w:pStyle w:val="afb"/>
        <w:numPr>
          <w:ilvl w:val="0"/>
          <w:numId w:val="7"/>
        </w:numPr>
        <w:spacing w:line="360" w:lineRule="auto"/>
        <w:ind w:left="-148" w:hanging="357"/>
        <w:jc w:val="both"/>
        <w:outlineLvl w:val="0"/>
        <w:rPr>
          <w:b/>
          <w:sz w:val="28"/>
          <w:szCs w:val="28"/>
        </w:rPr>
      </w:pPr>
      <w:bookmarkStart w:id="11" w:name="_Toc165638535"/>
      <w:r>
        <w:rPr>
          <w:b/>
          <w:sz w:val="28"/>
          <w:szCs w:val="28"/>
        </w:rPr>
        <w:lastRenderedPageBreak/>
        <w:t>Наименование дисциплины</w:t>
      </w:r>
      <w:bookmarkEnd w:id="11"/>
    </w:p>
    <w:p w:rsidR="004259B8" w:rsidRDefault="00FE4DF5">
      <w:pPr>
        <w:spacing w:line="360" w:lineRule="auto"/>
        <w:ind w:left="-567"/>
        <w:jc w:val="both"/>
        <w:rPr>
          <w:b/>
          <w:sz w:val="28"/>
          <w:szCs w:val="28"/>
        </w:rPr>
      </w:pPr>
      <w:r>
        <w:rPr>
          <w:b/>
          <w:sz w:val="28"/>
          <w:szCs w:val="28"/>
        </w:rPr>
        <w:t xml:space="preserve"> «</w:t>
      </w:r>
      <w:r>
        <w:rPr>
          <w:sz w:val="28"/>
          <w:szCs w:val="28"/>
        </w:rPr>
        <w:t>Мультипликаторы системных рисков в денежно-кредитной сфере</w:t>
      </w:r>
      <w:r>
        <w:rPr>
          <w:b/>
          <w:sz w:val="28"/>
          <w:szCs w:val="28"/>
        </w:rPr>
        <w:t xml:space="preserve">» </w:t>
      </w:r>
    </w:p>
    <w:p w:rsidR="004259B8" w:rsidRDefault="00FE4DF5">
      <w:pPr>
        <w:spacing w:line="276" w:lineRule="auto"/>
        <w:ind w:left="-425"/>
        <w:jc w:val="both"/>
        <w:outlineLvl w:val="0"/>
        <w:rPr>
          <w:b/>
          <w:sz w:val="28"/>
          <w:szCs w:val="28"/>
        </w:rPr>
      </w:pPr>
      <w:bookmarkStart w:id="12" w:name="_Toc164702882"/>
      <w:bookmarkStart w:id="13" w:name="_Toc165638536"/>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2"/>
      <w:bookmarkEnd w:id="13"/>
    </w:p>
    <w:tbl>
      <w:tblPr>
        <w:tblStyle w:val="afd"/>
        <w:tblW w:w="9639" w:type="dxa"/>
        <w:tblInd w:w="-572" w:type="dxa"/>
        <w:tblLayout w:type="fixed"/>
        <w:tblLook w:val="04A0" w:firstRow="1" w:lastRow="0" w:firstColumn="1" w:lastColumn="0" w:noHBand="0" w:noVBand="1"/>
      </w:tblPr>
      <w:tblGrid>
        <w:gridCol w:w="992"/>
        <w:gridCol w:w="2129"/>
        <w:gridCol w:w="2549"/>
        <w:gridCol w:w="3969"/>
      </w:tblGrid>
      <w:tr w:rsidR="004259B8">
        <w:tc>
          <w:tcPr>
            <w:tcW w:w="991" w:type="dxa"/>
          </w:tcPr>
          <w:p w:rsidR="004259B8" w:rsidRDefault="00FE4DF5">
            <w:pPr>
              <w:widowControl w:val="0"/>
              <w:tabs>
                <w:tab w:val="left" w:pos="540"/>
              </w:tabs>
              <w:jc w:val="center"/>
              <w:rPr>
                <w:b/>
                <w:lang w:eastAsia="en-US"/>
              </w:rPr>
            </w:pPr>
            <w:r>
              <w:rPr>
                <w:rFonts w:eastAsia="Calibri"/>
                <w:b/>
                <w:lang w:eastAsia="en-US"/>
              </w:rPr>
              <w:t>Код компетенции</w:t>
            </w:r>
          </w:p>
        </w:tc>
        <w:tc>
          <w:tcPr>
            <w:tcW w:w="2129" w:type="dxa"/>
          </w:tcPr>
          <w:p w:rsidR="004259B8" w:rsidRDefault="00FE4DF5">
            <w:pPr>
              <w:widowControl w:val="0"/>
              <w:tabs>
                <w:tab w:val="left" w:pos="540"/>
              </w:tabs>
              <w:jc w:val="center"/>
              <w:rPr>
                <w:b/>
                <w:lang w:eastAsia="en-US"/>
              </w:rPr>
            </w:pPr>
            <w:r>
              <w:rPr>
                <w:rFonts w:eastAsia="Calibri"/>
                <w:b/>
                <w:lang w:eastAsia="en-US"/>
              </w:rPr>
              <w:t>Наименование компетенции</w:t>
            </w:r>
          </w:p>
        </w:tc>
        <w:tc>
          <w:tcPr>
            <w:tcW w:w="2549" w:type="dxa"/>
          </w:tcPr>
          <w:p w:rsidR="004259B8" w:rsidRDefault="00FE4DF5">
            <w:pPr>
              <w:widowControl w:val="0"/>
              <w:tabs>
                <w:tab w:val="left" w:pos="540"/>
              </w:tabs>
              <w:jc w:val="center"/>
              <w:rPr>
                <w:b/>
                <w:lang w:eastAsia="en-US"/>
              </w:rPr>
            </w:pPr>
            <w:r>
              <w:rPr>
                <w:rFonts w:eastAsia="Calibri"/>
                <w:b/>
                <w:lang w:eastAsia="en-US"/>
              </w:rPr>
              <w:t>Индикаторы достижения компетенции</w:t>
            </w:r>
          </w:p>
        </w:tc>
        <w:tc>
          <w:tcPr>
            <w:tcW w:w="3969" w:type="dxa"/>
          </w:tcPr>
          <w:p w:rsidR="004259B8" w:rsidRDefault="00FE4DF5">
            <w:pPr>
              <w:widowControl w:val="0"/>
              <w:tabs>
                <w:tab w:val="left" w:pos="540"/>
              </w:tabs>
              <w:jc w:val="center"/>
              <w:rPr>
                <w:lang w:eastAsia="en-US"/>
              </w:rPr>
            </w:pPr>
            <w:bookmarkStart w:id="14" w:name="OLE_LINK29"/>
            <w:r>
              <w:rPr>
                <w:rFonts w:eastAsia="Calibri"/>
                <w:b/>
              </w:rPr>
              <w:t>Результаты обучения (умения и знания), соотнесенные с индикаторами достижения компетенции</w:t>
            </w:r>
            <w:bookmarkEnd w:id="14"/>
          </w:p>
        </w:tc>
      </w:tr>
      <w:tr w:rsidR="004259B8">
        <w:trPr>
          <w:trHeight w:val="4951"/>
        </w:trPr>
        <w:tc>
          <w:tcPr>
            <w:tcW w:w="991" w:type="dxa"/>
          </w:tcPr>
          <w:p w:rsidR="004259B8" w:rsidRDefault="00FE4DF5">
            <w:pPr>
              <w:widowControl w:val="0"/>
              <w:tabs>
                <w:tab w:val="left" w:pos="540"/>
              </w:tabs>
              <w:jc w:val="both"/>
              <w:rPr>
                <w:lang w:eastAsia="en-US"/>
              </w:rPr>
            </w:pPr>
            <w:bookmarkStart w:id="15" w:name="OLE_LINK3"/>
            <w:bookmarkStart w:id="16" w:name="OLE_LINK4"/>
            <w:r>
              <w:rPr>
                <w:rFonts w:eastAsia="Calibri"/>
                <w:lang w:eastAsia="en-US"/>
              </w:rPr>
              <w:t>ПКН-</w:t>
            </w:r>
            <w:bookmarkEnd w:id="15"/>
            <w:bookmarkEnd w:id="16"/>
            <w:r>
              <w:rPr>
                <w:rFonts w:eastAsia="Calibri"/>
                <w:lang w:eastAsia="en-US"/>
              </w:rPr>
              <w:t>1</w:t>
            </w:r>
            <w:bookmarkStart w:id="17" w:name="OLE_LINK26"/>
            <w:bookmarkEnd w:id="17"/>
          </w:p>
          <w:p w:rsidR="004259B8" w:rsidRDefault="004259B8">
            <w:pPr>
              <w:widowControl w:val="0"/>
              <w:tabs>
                <w:tab w:val="left" w:pos="540"/>
              </w:tabs>
              <w:jc w:val="both"/>
              <w:rPr>
                <w:lang w:eastAsia="en-US"/>
              </w:rPr>
            </w:pPr>
          </w:p>
          <w:p w:rsidR="004259B8" w:rsidRDefault="004259B8">
            <w:pPr>
              <w:widowControl w:val="0"/>
              <w:tabs>
                <w:tab w:val="left" w:pos="540"/>
              </w:tabs>
              <w:jc w:val="both"/>
              <w:rPr>
                <w:lang w:eastAsia="en-US"/>
              </w:rPr>
            </w:pPr>
          </w:p>
        </w:tc>
        <w:tc>
          <w:tcPr>
            <w:tcW w:w="2129" w:type="dxa"/>
          </w:tcPr>
          <w:p w:rsidR="004259B8" w:rsidRDefault="00FE4DF5">
            <w:pPr>
              <w:widowControl w:val="0"/>
              <w:rPr>
                <w:lang w:eastAsia="en-US"/>
              </w:rPr>
            </w:pPr>
            <w:r>
              <w:rPr>
                <w:rFonts w:eastAsia="Calibri"/>
              </w:rPr>
              <w:t xml:space="preserve">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Pr>
                <w:rFonts w:eastAsiaTheme="minorEastAsia"/>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p w:rsidR="004259B8" w:rsidRDefault="004259B8">
            <w:pPr>
              <w:widowControl w:val="0"/>
              <w:rPr>
                <w:lang w:eastAsia="en-US"/>
              </w:rPr>
            </w:pPr>
          </w:p>
        </w:tc>
        <w:tc>
          <w:tcPr>
            <w:tcW w:w="2549" w:type="dxa"/>
          </w:tcPr>
          <w:p w:rsidR="004259B8" w:rsidRDefault="00FE4DF5">
            <w:pPr>
              <w:widowControl w:val="0"/>
              <w:rPr>
                <w:lang w:eastAsia="en-US"/>
              </w:rPr>
            </w:pPr>
            <w:r>
              <w:rPr>
                <w:rFonts w:eastAsia="Calibri"/>
                <w:lang w:eastAsia="en-US"/>
              </w:rP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FE4DF5">
            <w:pPr>
              <w:widowControl w:val="0"/>
              <w:rPr>
                <w:lang w:eastAsia="en-US"/>
              </w:rPr>
            </w:pPr>
            <w:r>
              <w:rPr>
                <w:rFonts w:eastAsia="Calibri"/>
                <w:lang w:eastAsia="en-US"/>
              </w:rPr>
              <w:t>2. Проводит критический анализ выявленных проблемных ситуаций.</w:t>
            </w: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FE4DF5">
            <w:pPr>
              <w:widowControl w:val="0"/>
              <w:rPr>
                <w:lang w:eastAsia="en-US"/>
              </w:rPr>
            </w:pPr>
            <w:r>
              <w:rPr>
                <w:rFonts w:eastAsia="Calibri"/>
                <w:lang w:eastAsia="en-US"/>
              </w:rPr>
              <w:t>3. Выдвигает самостоятельные гипотезы при решении</w:t>
            </w:r>
          </w:p>
          <w:p w:rsidR="004259B8" w:rsidRDefault="00FE4DF5">
            <w:pPr>
              <w:widowControl w:val="0"/>
              <w:rPr>
                <w:lang w:eastAsia="en-US"/>
              </w:rPr>
            </w:pPr>
            <w:r>
              <w:rPr>
                <w:rFonts w:eastAsia="Calibri"/>
                <w:lang w:eastAsia="en-US"/>
              </w:rPr>
              <w:t>научно - исследовательских задач в области финансов и кредита</w:t>
            </w:r>
            <w:bookmarkStart w:id="18" w:name="OLE_LINK28"/>
            <w:bookmarkStart w:id="19" w:name="OLE_LINK27"/>
            <w:bookmarkEnd w:id="18"/>
            <w:bookmarkEnd w:id="19"/>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4259B8">
            <w:pPr>
              <w:widowControl w:val="0"/>
              <w:rPr>
                <w:lang w:eastAsia="en-US"/>
              </w:rPr>
            </w:pPr>
          </w:p>
          <w:p w:rsidR="004259B8" w:rsidRDefault="00FE4DF5">
            <w:pPr>
              <w:widowControl w:val="0"/>
              <w:rPr>
                <w:lang w:eastAsia="en-US"/>
              </w:rPr>
            </w:pPr>
            <w:r>
              <w:rPr>
                <w:rFonts w:eastAsia="Calibri"/>
                <w:lang w:eastAsia="en-US"/>
              </w:rPr>
              <w:t>4. Разрабатывает эффективное решение проблем, предлагает новые оригинальные проекты, вырабатывает стратегию и планы действий</w:t>
            </w:r>
          </w:p>
        </w:tc>
        <w:tc>
          <w:tcPr>
            <w:tcW w:w="3969" w:type="dxa"/>
          </w:tcPr>
          <w:p w:rsidR="004259B8" w:rsidRDefault="00FE4DF5">
            <w:pPr>
              <w:widowControl w:val="0"/>
              <w:tabs>
                <w:tab w:val="left" w:pos="540"/>
              </w:tabs>
              <w:ind w:right="-720"/>
              <w:rPr>
                <w:b/>
                <w:lang w:eastAsia="en-US"/>
              </w:rPr>
            </w:pPr>
            <w:r>
              <w:rPr>
                <w:rFonts w:eastAsia="Calibri"/>
                <w:b/>
                <w:lang w:eastAsia="en-US"/>
              </w:rPr>
              <w:lastRenderedPageBreak/>
              <w:t xml:space="preserve">1. </w:t>
            </w:r>
            <w:r>
              <w:rPr>
                <w:rFonts w:eastAsia="Calibri"/>
                <w:b/>
                <w:color w:val="000000" w:themeColor="text1"/>
                <w:lang w:eastAsia="en-US"/>
              </w:rPr>
              <w:t xml:space="preserve">знать: </w:t>
            </w:r>
            <w:r>
              <w:rPr>
                <w:rFonts w:eastAsia="Times New Roman"/>
              </w:rPr>
              <w:t>основные методы анализа финансово-экономических задач,</w:t>
            </w:r>
          </w:p>
          <w:p w:rsidR="004259B8" w:rsidRDefault="00FE4DF5">
            <w:pPr>
              <w:widowControl w:val="0"/>
              <w:tabs>
                <w:tab w:val="left" w:pos="540"/>
              </w:tabs>
              <w:jc w:val="both"/>
              <w:rPr>
                <w:lang w:eastAsia="en-US"/>
              </w:rPr>
            </w:pPr>
            <w:r>
              <w:rPr>
                <w:rFonts w:eastAsia="Calibri"/>
                <w:color w:val="000000" w:themeColor="text1"/>
                <w:lang w:eastAsia="en-US"/>
              </w:rPr>
              <w:t>результаты новейших исследований в области теории денежно-кредитной сферы, их эмпирических тестов, опубликованных в ведущих профессиональных журналах по</w:t>
            </w:r>
          </w:p>
          <w:p w:rsidR="004259B8" w:rsidRDefault="00FE4DF5">
            <w:pPr>
              <w:widowControl w:val="0"/>
              <w:tabs>
                <w:tab w:val="left" w:pos="540"/>
              </w:tabs>
              <w:rPr>
                <w:color w:val="000000" w:themeColor="text1"/>
                <w:lang w:eastAsia="en-US"/>
              </w:rPr>
            </w:pPr>
            <w:r>
              <w:rPr>
                <w:rFonts w:eastAsia="Calibri"/>
                <w:color w:val="000000" w:themeColor="text1"/>
                <w:lang w:eastAsia="en-US"/>
              </w:rPr>
              <w:t>проблемам теории макропруденциального регулирования финансовых рынков, финансовых институтов,</w:t>
            </w:r>
          </w:p>
          <w:p w:rsidR="004259B8" w:rsidRDefault="00E40798">
            <w:pPr>
              <w:widowControl w:val="0"/>
              <w:tabs>
                <w:tab w:val="left" w:pos="540"/>
              </w:tabs>
              <w:rPr>
                <w:color w:val="000000" w:themeColor="text1"/>
                <w:lang w:eastAsia="en-US"/>
              </w:rPr>
            </w:pPr>
            <w:r>
              <w:rPr>
                <w:rFonts w:eastAsia="Calibri"/>
                <w:color w:val="000000" w:themeColor="text1"/>
                <w:lang w:eastAsia="en-US"/>
              </w:rPr>
              <w:t xml:space="preserve">управления рисками и </w:t>
            </w:r>
            <w:r w:rsidR="00FE4DF5">
              <w:rPr>
                <w:rFonts w:eastAsia="Calibri"/>
                <w:color w:val="000000" w:themeColor="text1"/>
                <w:lang w:eastAsia="en-US"/>
              </w:rPr>
              <w:t>надзора за деятельностью СЗКО</w:t>
            </w:r>
          </w:p>
          <w:p w:rsidR="004259B8" w:rsidRDefault="00FE4DF5">
            <w:pPr>
              <w:widowControl w:val="0"/>
              <w:tabs>
                <w:tab w:val="left" w:pos="540"/>
              </w:tabs>
              <w:rPr>
                <w:color w:val="000000" w:themeColor="text1"/>
                <w:lang w:eastAsia="en-US"/>
              </w:rPr>
            </w:pPr>
            <w:r>
              <w:rPr>
                <w:rFonts w:eastAsia="Calibri"/>
                <w:b/>
                <w:color w:val="000000" w:themeColor="text1"/>
                <w:lang w:eastAsia="en-US"/>
              </w:rPr>
              <w:t>уметь:</w:t>
            </w:r>
            <w:r>
              <w:rPr>
                <w:rFonts w:eastAsia="Calibri"/>
                <w:color w:val="000000" w:themeColor="text1"/>
                <w:lang w:eastAsia="en-US"/>
              </w:rPr>
              <w:t xml:space="preserve"> </w:t>
            </w:r>
            <w:r>
              <w:rPr>
                <w:rFonts w:eastAsia="Times New Roman"/>
              </w:rPr>
              <w:t>анализировать результаты исследований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w:t>
            </w:r>
          </w:p>
          <w:p w:rsidR="004259B8" w:rsidRDefault="00FE4DF5">
            <w:pPr>
              <w:widowControl w:val="0"/>
              <w:tabs>
                <w:tab w:val="left" w:pos="540"/>
              </w:tabs>
              <w:rPr>
                <w:color w:val="000000" w:themeColor="text1"/>
                <w:lang w:eastAsia="en-US"/>
              </w:rPr>
            </w:pPr>
            <w:r>
              <w:rPr>
                <w:rFonts w:eastAsia="Calibri"/>
                <w:color w:val="000000" w:themeColor="text1"/>
                <w:lang w:eastAsia="en-US"/>
              </w:rPr>
              <w:t>решать практические кейсы, осуществлять сбор, анализ и обработку данных, выбирать наиболее подходящую теоретическую модель для решения практической или</w:t>
            </w:r>
          </w:p>
          <w:p w:rsidR="004259B8" w:rsidRDefault="00FE4DF5">
            <w:pPr>
              <w:widowControl w:val="0"/>
              <w:tabs>
                <w:tab w:val="left" w:pos="540"/>
              </w:tabs>
              <w:rPr>
                <w:lang w:eastAsia="en-US"/>
              </w:rPr>
            </w:pPr>
            <w:r>
              <w:rPr>
                <w:rFonts w:eastAsia="Calibri"/>
                <w:color w:val="000000" w:themeColor="text1"/>
                <w:lang w:eastAsia="en-US"/>
              </w:rPr>
              <w:t>исследовательской задачи в области финансово-кредитного регулирования;</w:t>
            </w:r>
          </w:p>
          <w:p w:rsidR="004259B8" w:rsidRDefault="004259B8">
            <w:pPr>
              <w:widowControl w:val="0"/>
              <w:tabs>
                <w:tab w:val="left" w:pos="540"/>
              </w:tabs>
              <w:rPr>
                <w:lang w:eastAsia="en-US"/>
              </w:rPr>
            </w:pPr>
          </w:p>
          <w:p w:rsidR="004259B8" w:rsidRDefault="004259B8">
            <w:pPr>
              <w:widowControl w:val="0"/>
              <w:tabs>
                <w:tab w:val="left" w:pos="540"/>
              </w:tabs>
              <w:rPr>
                <w:lang w:eastAsia="en-US"/>
              </w:rPr>
            </w:pPr>
          </w:p>
          <w:p w:rsidR="004259B8" w:rsidRDefault="00FE4DF5">
            <w:pPr>
              <w:widowControl w:val="0"/>
              <w:tabs>
                <w:tab w:val="left" w:pos="540"/>
              </w:tabs>
              <w:rPr>
                <w:lang w:eastAsia="en-US"/>
              </w:rPr>
            </w:pPr>
            <w:r>
              <w:rPr>
                <w:rFonts w:eastAsia="Calibri"/>
                <w:lang w:eastAsia="en-US"/>
              </w:rPr>
              <w:t xml:space="preserve">2. </w:t>
            </w:r>
            <w:r>
              <w:rPr>
                <w:rFonts w:eastAsia="Calibri"/>
                <w:b/>
                <w:lang w:eastAsia="en-US"/>
              </w:rPr>
              <w:t>знать:</w:t>
            </w:r>
            <w:r>
              <w:rPr>
                <w:rFonts w:eastAsia="Calibri"/>
                <w:lang w:eastAsia="en-US"/>
              </w:rPr>
              <w:t xml:space="preserve"> методы и приемы анализа СЗКО и процессов с помощью стандартных теоретических и эконометрических моделей</w:t>
            </w:r>
          </w:p>
          <w:p w:rsidR="004259B8" w:rsidRDefault="00FE4DF5">
            <w:pPr>
              <w:widowControl w:val="0"/>
              <w:tabs>
                <w:tab w:val="left" w:pos="540"/>
              </w:tabs>
              <w:rPr>
                <w:lang w:eastAsia="en-US"/>
              </w:rPr>
            </w:pPr>
            <w:r>
              <w:rPr>
                <w:rFonts w:eastAsia="Calibri"/>
                <w:b/>
                <w:lang w:eastAsia="en-US"/>
              </w:rPr>
              <w:t>уметь:</w:t>
            </w:r>
            <w:r>
              <w:rPr>
                <w:rFonts w:eastAsia="Calibri"/>
                <w:lang w:eastAsia="en-US"/>
              </w:rPr>
              <w:t xml:space="preserve"> анализировать основные социально-экономические показатели деятельности СЗКО, применять различные концепции </w:t>
            </w:r>
            <w:r>
              <w:rPr>
                <w:rFonts w:eastAsia="Calibri"/>
                <w:lang w:eastAsia="en-US"/>
              </w:rPr>
              <w:lastRenderedPageBreak/>
              <w:t>экономической науки и использовать современные методы решения ситуационных задач; применять новые методологии научных исследований экономики.</w:t>
            </w:r>
            <w:bookmarkStart w:id="20" w:name="_Hlk117954664"/>
            <w:bookmarkEnd w:id="20"/>
          </w:p>
          <w:p w:rsidR="004259B8" w:rsidRDefault="004259B8">
            <w:pPr>
              <w:widowControl w:val="0"/>
              <w:rPr>
                <w:color w:val="FF0000"/>
                <w:lang w:eastAsia="en-US"/>
              </w:rPr>
            </w:pPr>
          </w:p>
          <w:p w:rsidR="004259B8" w:rsidRDefault="00FE4DF5">
            <w:pPr>
              <w:widowControl w:val="0"/>
              <w:suppressAutoHyphens w:val="0"/>
              <w:rPr>
                <w:rFonts w:eastAsia="Times New Roman"/>
                <w:color w:val="000000" w:themeColor="text1"/>
              </w:rPr>
            </w:pPr>
            <w:r>
              <w:rPr>
                <w:color w:val="000000" w:themeColor="text1"/>
                <w:lang w:eastAsia="en-US"/>
              </w:rPr>
              <w:t>3</w:t>
            </w:r>
            <w:r>
              <w:rPr>
                <w:b/>
                <w:i/>
                <w:color w:val="000000" w:themeColor="text1"/>
                <w:lang w:eastAsia="en-US"/>
              </w:rPr>
              <w:t xml:space="preserve"> </w:t>
            </w:r>
            <w:r>
              <w:rPr>
                <w:b/>
                <w:color w:val="000000" w:themeColor="text1"/>
                <w:lang w:eastAsia="en-US"/>
              </w:rPr>
              <w:t>знать:</w:t>
            </w:r>
            <w:r>
              <w:rPr>
                <w:color w:val="000000" w:themeColor="text1"/>
                <w:lang w:eastAsia="en-US"/>
              </w:rPr>
              <w:t xml:space="preserve"> </w:t>
            </w:r>
            <w:r>
              <w:rPr>
                <w:color w:val="000000" w:themeColor="text1"/>
              </w:rPr>
              <w:t>математические постановки финансово-экономических задач</w:t>
            </w:r>
            <w:r>
              <w:rPr>
                <w:color w:val="000000" w:themeColor="text1"/>
                <w:lang w:eastAsia="en-US"/>
              </w:rPr>
              <w:t>, научно - исследовательских задач</w:t>
            </w:r>
            <w:r>
              <w:rPr>
                <w:rFonts w:eastAsia="Times New Roman"/>
                <w:color w:val="000000" w:themeColor="text1"/>
              </w:rPr>
              <w:t xml:space="preserve">, </w:t>
            </w:r>
            <w:r>
              <w:rPr>
                <w:color w:val="000000" w:themeColor="text1"/>
                <w:lang w:eastAsia="en-US"/>
              </w:rPr>
              <w:t>современные программные продукты, необходимые для решения экономико-статистических задач в целях регулирования денежно-кредитной сферы</w:t>
            </w:r>
          </w:p>
          <w:p w:rsidR="004259B8" w:rsidRDefault="00FE4DF5">
            <w:pPr>
              <w:widowControl w:val="0"/>
              <w:rPr>
                <w:color w:val="000000" w:themeColor="text1"/>
                <w:lang w:eastAsia="en-US"/>
              </w:rPr>
            </w:pPr>
            <w:r>
              <w:rPr>
                <w:rFonts w:eastAsia="Calibri"/>
                <w:b/>
                <w:color w:val="000000" w:themeColor="text1"/>
                <w:lang w:eastAsia="en-US"/>
              </w:rPr>
              <w:t>уметь:</w:t>
            </w:r>
            <w:r>
              <w:rPr>
                <w:rFonts w:eastAsia="Calibri"/>
                <w:color w:val="000000" w:themeColor="text1"/>
                <w:lang w:eastAsia="en-US"/>
              </w:rPr>
              <w:t xml:space="preserve"> </w:t>
            </w:r>
            <w:r>
              <w:rPr>
                <w:rFonts w:eastAsia="Calibri"/>
                <w:color w:val="000000" w:themeColor="text1"/>
              </w:rPr>
              <w:t>переходить от экономически поставленных задач к математическим моделям и</w:t>
            </w:r>
            <w:r w:rsidR="00E40798">
              <w:rPr>
                <w:rFonts w:eastAsia="Calibri"/>
                <w:color w:val="000000" w:themeColor="text1"/>
              </w:rPr>
              <w:t xml:space="preserve"> к нахождению </w:t>
            </w:r>
            <w:r>
              <w:rPr>
                <w:rFonts w:eastAsia="Calibri"/>
                <w:color w:val="000000" w:themeColor="text1"/>
              </w:rPr>
              <w:t xml:space="preserve">и решению </w:t>
            </w:r>
            <w:r>
              <w:rPr>
                <w:rFonts w:eastAsia="Calibri"/>
                <w:color w:val="000000" w:themeColor="text1"/>
                <w:lang w:eastAsia="en-US"/>
              </w:rPr>
              <w:t>гипотезы</w:t>
            </w:r>
          </w:p>
          <w:p w:rsidR="004259B8" w:rsidRDefault="00FE4DF5">
            <w:pPr>
              <w:widowControl w:val="0"/>
              <w:rPr>
                <w:color w:val="000000" w:themeColor="text1"/>
                <w:lang w:eastAsia="en-US"/>
              </w:rPr>
            </w:pPr>
            <w:r>
              <w:rPr>
                <w:rFonts w:eastAsia="Calibri"/>
                <w:color w:val="000000" w:themeColor="text1"/>
                <w:lang w:eastAsia="en-US"/>
              </w:rPr>
              <w:t>в области финансов и кредита</w:t>
            </w:r>
          </w:p>
          <w:p w:rsidR="004259B8" w:rsidRDefault="004259B8">
            <w:pPr>
              <w:widowControl w:val="0"/>
              <w:tabs>
                <w:tab w:val="left" w:pos="540"/>
              </w:tabs>
              <w:rPr>
                <w:lang w:eastAsia="en-US"/>
              </w:rPr>
            </w:pPr>
          </w:p>
          <w:p w:rsidR="004259B8" w:rsidRDefault="00FE4DF5">
            <w:pPr>
              <w:widowControl w:val="0"/>
              <w:rPr>
                <w:lang w:eastAsia="en-US"/>
              </w:rPr>
            </w:pPr>
            <w:r>
              <w:rPr>
                <w:rFonts w:eastAsia="Calibri"/>
                <w:lang w:eastAsia="en-US"/>
              </w:rPr>
              <w:t xml:space="preserve">4. </w:t>
            </w:r>
            <w:r>
              <w:rPr>
                <w:rFonts w:eastAsia="Calibri"/>
                <w:b/>
                <w:lang w:eastAsia="en-US"/>
              </w:rPr>
              <w:t>знать:</w:t>
            </w:r>
            <w:r>
              <w:rPr>
                <w:rFonts w:eastAsia="Calibri"/>
                <w:lang w:eastAsia="en-US"/>
              </w:rPr>
              <w:t xml:space="preserve"> основной круг проблем и основные способы (методы, алгоритмы) их решения</w:t>
            </w:r>
          </w:p>
          <w:p w:rsidR="004259B8" w:rsidRDefault="00FE4DF5">
            <w:pPr>
              <w:widowControl w:val="0"/>
              <w:rPr>
                <w:lang w:eastAsia="en-US"/>
              </w:rPr>
            </w:pPr>
            <w:r>
              <w:rPr>
                <w:rFonts w:eastAsia="Calibri"/>
                <w:b/>
                <w:lang w:eastAsia="en-US"/>
              </w:rPr>
              <w:t>уметь:</w:t>
            </w:r>
          </w:p>
          <w:p w:rsidR="004259B8" w:rsidRDefault="00FE4DF5">
            <w:pPr>
              <w:widowControl w:val="0"/>
              <w:rPr>
                <w:lang w:eastAsia="en-US"/>
              </w:rPr>
            </w:pPr>
            <w:r>
              <w:rPr>
                <w:rFonts w:eastAsia="Calibri"/>
                <w:lang w:eastAsia="en-US"/>
              </w:rPr>
              <w:t>применять экономико-финансовые методы исследований; определять основные виды научных результатов в экономических и</w:t>
            </w:r>
          </w:p>
          <w:p w:rsidR="004259B8" w:rsidRDefault="00FE4DF5">
            <w:pPr>
              <w:widowControl w:val="0"/>
              <w:rPr>
                <w:lang w:eastAsia="en-US"/>
              </w:rPr>
            </w:pPr>
            <w:r>
              <w:rPr>
                <w:rFonts w:eastAsia="Calibri"/>
                <w:lang w:eastAsia="en-US"/>
              </w:rPr>
              <w:t>финансовых исследованиях, полученные в результате самостоятельного</w:t>
            </w:r>
          </w:p>
          <w:p w:rsidR="004259B8" w:rsidRDefault="00FE4DF5">
            <w:pPr>
              <w:widowControl w:val="0"/>
              <w:rPr>
                <w:i/>
                <w:color w:val="00B050"/>
                <w:lang w:eastAsia="en-US"/>
              </w:rPr>
            </w:pPr>
            <w:r>
              <w:rPr>
                <w:rFonts w:eastAsia="Calibri"/>
                <w:lang w:eastAsia="en-US"/>
              </w:rPr>
              <w:t>решения практических и (или) научно-исследовательских задач;</w:t>
            </w:r>
          </w:p>
        </w:tc>
      </w:tr>
      <w:tr w:rsidR="004259B8">
        <w:tc>
          <w:tcPr>
            <w:tcW w:w="991" w:type="dxa"/>
          </w:tcPr>
          <w:p w:rsidR="004259B8" w:rsidRDefault="00FE4DF5">
            <w:pPr>
              <w:widowControl w:val="0"/>
              <w:tabs>
                <w:tab w:val="left" w:pos="540"/>
              </w:tabs>
              <w:jc w:val="both"/>
              <w:rPr>
                <w:lang w:eastAsia="en-US"/>
              </w:rPr>
            </w:pPr>
            <w:r>
              <w:rPr>
                <w:rFonts w:eastAsia="Calibri"/>
                <w:lang w:eastAsia="en-US"/>
              </w:rPr>
              <w:lastRenderedPageBreak/>
              <w:t>ПК-1</w:t>
            </w:r>
          </w:p>
        </w:tc>
        <w:tc>
          <w:tcPr>
            <w:tcW w:w="2129" w:type="dxa"/>
          </w:tcPr>
          <w:p w:rsidR="004259B8" w:rsidRDefault="00FE4DF5">
            <w:pPr>
              <w:widowControl w:val="0"/>
              <w:rPr>
                <w:color w:val="000000"/>
                <w:lang w:eastAsia="en-US"/>
              </w:rPr>
            </w:pPr>
            <w:r>
              <w:rPr>
                <w:rFonts w:eastAsia="Calibri"/>
                <w:color w:val="000000"/>
                <w:lang w:eastAsia="en-US"/>
              </w:rPr>
              <w:t>Способность осуществлять процессы управления рисками участниками финансового рынка, в том числе, в чрезвычайной ситуации, антикризисного управления, использовать методы оценки рисков и их хеджирования</w:t>
            </w:r>
          </w:p>
        </w:tc>
        <w:tc>
          <w:tcPr>
            <w:tcW w:w="2549" w:type="dxa"/>
          </w:tcPr>
          <w:p w:rsidR="004259B8" w:rsidRDefault="00FE4DF5">
            <w:pPr>
              <w:widowControl w:val="0"/>
              <w:tabs>
                <w:tab w:val="left" w:pos="546"/>
              </w:tabs>
              <w:rPr>
                <w:color w:val="000000"/>
                <w:lang w:eastAsia="en-US"/>
              </w:rPr>
            </w:pPr>
            <w:r>
              <w:rPr>
                <w:rFonts w:eastAsia="Calibri"/>
                <w:color w:val="000000"/>
                <w:lang w:eastAsia="en-US"/>
              </w:rPr>
              <w:t>1.</w:t>
            </w:r>
            <w:r>
              <w:rPr>
                <w:rFonts w:eastAsia="Calibri"/>
                <w:color w:val="000000"/>
                <w:lang w:eastAsia="en-US"/>
              </w:rPr>
              <w:tab/>
              <w:t xml:space="preserve">Демонстрирует способность реализовать процессы управления рисками участников финансового рынка, </w:t>
            </w:r>
            <w:bookmarkStart w:id="21" w:name="OLE_LINK36"/>
            <w:r>
              <w:rPr>
                <w:rFonts w:eastAsia="Calibri"/>
                <w:color w:val="000000"/>
                <w:lang w:eastAsia="en-US"/>
              </w:rPr>
              <w:t>в том числе, в разных экономических условиях.</w:t>
            </w:r>
            <w:bookmarkEnd w:id="21"/>
          </w:p>
          <w:p w:rsidR="004259B8" w:rsidRDefault="004259B8">
            <w:pPr>
              <w:widowControl w:val="0"/>
              <w:tabs>
                <w:tab w:val="left" w:pos="546"/>
              </w:tabs>
              <w:rPr>
                <w:color w:val="000000"/>
                <w:lang w:eastAsia="en-US"/>
              </w:rPr>
            </w:pPr>
          </w:p>
          <w:p w:rsidR="004259B8" w:rsidRDefault="004259B8">
            <w:pPr>
              <w:widowControl w:val="0"/>
              <w:tabs>
                <w:tab w:val="left" w:pos="546"/>
              </w:tabs>
              <w:rPr>
                <w:color w:val="000000"/>
                <w:lang w:eastAsia="en-US"/>
              </w:rPr>
            </w:pPr>
          </w:p>
          <w:p w:rsidR="004259B8" w:rsidRDefault="004259B8">
            <w:pPr>
              <w:widowControl w:val="0"/>
              <w:tabs>
                <w:tab w:val="left" w:pos="546"/>
              </w:tabs>
              <w:rPr>
                <w:color w:val="000000"/>
                <w:lang w:eastAsia="en-US"/>
              </w:rPr>
            </w:pPr>
          </w:p>
          <w:p w:rsidR="004259B8" w:rsidRDefault="004259B8">
            <w:pPr>
              <w:widowControl w:val="0"/>
              <w:tabs>
                <w:tab w:val="left" w:pos="546"/>
              </w:tabs>
              <w:rPr>
                <w:color w:val="000000"/>
                <w:lang w:eastAsia="en-US"/>
              </w:rPr>
            </w:pPr>
          </w:p>
          <w:p w:rsidR="004259B8" w:rsidRDefault="004259B8">
            <w:pPr>
              <w:widowControl w:val="0"/>
              <w:tabs>
                <w:tab w:val="left" w:pos="546"/>
              </w:tabs>
              <w:rPr>
                <w:color w:val="000000"/>
                <w:lang w:eastAsia="en-US"/>
              </w:rPr>
            </w:pPr>
          </w:p>
          <w:p w:rsidR="004259B8" w:rsidRDefault="004259B8">
            <w:pPr>
              <w:widowControl w:val="0"/>
              <w:tabs>
                <w:tab w:val="left" w:pos="546"/>
              </w:tabs>
              <w:rPr>
                <w:color w:val="000000"/>
                <w:lang w:eastAsia="en-US"/>
              </w:rPr>
            </w:pPr>
          </w:p>
          <w:p w:rsidR="004259B8" w:rsidRDefault="004259B8">
            <w:pPr>
              <w:widowControl w:val="0"/>
              <w:tabs>
                <w:tab w:val="left" w:pos="546"/>
              </w:tabs>
              <w:rPr>
                <w:color w:val="000000"/>
                <w:lang w:eastAsia="en-US"/>
              </w:rPr>
            </w:pPr>
          </w:p>
          <w:p w:rsidR="004259B8" w:rsidRDefault="004259B8">
            <w:pPr>
              <w:widowControl w:val="0"/>
              <w:tabs>
                <w:tab w:val="left" w:pos="546"/>
              </w:tabs>
              <w:rPr>
                <w:color w:val="000000"/>
                <w:lang w:eastAsia="en-US"/>
              </w:rPr>
            </w:pPr>
          </w:p>
          <w:p w:rsidR="004259B8" w:rsidRDefault="004259B8">
            <w:pPr>
              <w:widowControl w:val="0"/>
              <w:tabs>
                <w:tab w:val="left" w:pos="546"/>
              </w:tabs>
              <w:rPr>
                <w:color w:val="000000"/>
                <w:lang w:eastAsia="en-US"/>
              </w:rPr>
            </w:pPr>
          </w:p>
          <w:p w:rsidR="004259B8" w:rsidRDefault="004259B8">
            <w:pPr>
              <w:widowControl w:val="0"/>
              <w:tabs>
                <w:tab w:val="left" w:pos="546"/>
              </w:tabs>
              <w:rPr>
                <w:color w:val="000000"/>
                <w:lang w:eastAsia="en-US"/>
              </w:rPr>
            </w:pPr>
          </w:p>
          <w:p w:rsidR="004259B8" w:rsidRDefault="004259B8">
            <w:pPr>
              <w:widowControl w:val="0"/>
              <w:tabs>
                <w:tab w:val="left" w:pos="546"/>
              </w:tabs>
              <w:rPr>
                <w:color w:val="000000"/>
                <w:lang w:eastAsia="en-US"/>
              </w:rPr>
            </w:pPr>
          </w:p>
          <w:p w:rsidR="004259B8" w:rsidRDefault="00FE4DF5">
            <w:pPr>
              <w:widowControl w:val="0"/>
              <w:tabs>
                <w:tab w:val="left" w:pos="546"/>
              </w:tabs>
              <w:rPr>
                <w:color w:val="000000"/>
                <w:lang w:eastAsia="en-US"/>
              </w:rPr>
            </w:pPr>
            <w:r>
              <w:rPr>
                <w:rFonts w:eastAsia="Calibri"/>
                <w:color w:val="000000"/>
                <w:lang w:eastAsia="en-US"/>
              </w:rPr>
              <w:t>2.</w:t>
            </w:r>
            <w:r>
              <w:rPr>
                <w:rFonts w:eastAsia="Calibri"/>
                <w:color w:val="000000"/>
                <w:lang w:eastAsia="en-US"/>
              </w:rPr>
              <w:tab/>
              <w:t xml:space="preserve">Использует современные </w:t>
            </w:r>
            <w:bookmarkStart w:id="22" w:name="OLE_LINK33"/>
            <w:bookmarkStart w:id="23" w:name="OLE_LINK32"/>
            <w:r>
              <w:rPr>
                <w:rFonts w:eastAsia="Calibri"/>
                <w:color w:val="000000"/>
                <w:lang w:eastAsia="en-US"/>
              </w:rPr>
              <w:t>методы оценки финансовых и нефинансовых рисков</w:t>
            </w:r>
            <w:bookmarkEnd w:id="22"/>
            <w:bookmarkEnd w:id="23"/>
            <w:r>
              <w:rPr>
                <w:rFonts w:eastAsia="Calibri"/>
                <w:color w:val="000000"/>
                <w:lang w:eastAsia="en-US"/>
              </w:rPr>
              <w:t xml:space="preserve">, их ограничения, </w:t>
            </w:r>
            <w:bookmarkStart w:id="24" w:name="OLE_LINK35"/>
            <w:bookmarkStart w:id="25" w:name="OLE_LINK34"/>
            <w:r>
              <w:rPr>
                <w:rFonts w:eastAsia="Calibri"/>
                <w:color w:val="000000"/>
                <w:lang w:eastAsia="en-US"/>
              </w:rPr>
              <w:t>обосновывает выбор инструментов хеджирования рисков</w:t>
            </w:r>
            <w:bookmarkEnd w:id="24"/>
            <w:bookmarkEnd w:id="25"/>
            <w:r>
              <w:rPr>
                <w:rFonts w:eastAsia="Calibri"/>
                <w:color w:val="000000"/>
                <w:lang w:eastAsia="en-US"/>
              </w:rPr>
              <w:t>.</w:t>
            </w:r>
          </w:p>
        </w:tc>
        <w:tc>
          <w:tcPr>
            <w:tcW w:w="3969" w:type="dxa"/>
          </w:tcPr>
          <w:p w:rsidR="004259B8" w:rsidRDefault="00FE4DF5">
            <w:pPr>
              <w:widowControl w:val="0"/>
              <w:jc w:val="both"/>
              <w:rPr>
                <w:lang w:eastAsia="en-US"/>
              </w:rPr>
            </w:pPr>
            <w:r>
              <w:rPr>
                <w:rFonts w:eastAsia="Calibri"/>
                <w:lang w:eastAsia="en-US"/>
              </w:rPr>
              <w:lastRenderedPageBreak/>
              <w:t xml:space="preserve">1. </w:t>
            </w:r>
            <w:r>
              <w:rPr>
                <w:rFonts w:eastAsia="Calibri"/>
                <w:b/>
                <w:lang w:eastAsia="en-US"/>
              </w:rPr>
              <w:t>знать:</w:t>
            </w:r>
            <w:r>
              <w:rPr>
                <w:rFonts w:eastAsia="Calibri"/>
                <w:lang w:eastAsia="en-US"/>
              </w:rPr>
              <w:t xml:space="preserve"> закономерности функционирования и тенденции развития национальных и глобальных</w:t>
            </w:r>
          </w:p>
          <w:p w:rsidR="004259B8" w:rsidRDefault="00FE4DF5">
            <w:pPr>
              <w:widowControl w:val="0"/>
              <w:tabs>
                <w:tab w:val="left" w:pos="993"/>
              </w:tabs>
              <w:rPr>
                <w:lang w:eastAsia="en-US"/>
              </w:rPr>
            </w:pPr>
            <w:r>
              <w:rPr>
                <w:rFonts w:eastAsia="Calibri"/>
                <w:lang w:eastAsia="en-US"/>
              </w:rPr>
              <w:t>финансовых рынков в целях управления рисками денежно-кредитной сферы</w:t>
            </w:r>
          </w:p>
          <w:p w:rsidR="004259B8" w:rsidRDefault="00FE4DF5">
            <w:pPr>
              <w:widowControl w:val="0"/>
              <w:tabs>
                <w:tab w:val="left" w:pos="993"/>
              </w:tabs>
              <w:rPr>
                <w:lang w:eastAsia="en-US"/>
              </w:rPr>
            </w:pPr>
            <w:r>
              <w:rPr>
                <w:rFonts w:eastAsia="Calibri"/>
                <w:b/>
                <w:lang w:eastAsia="en-US"/>
              </w:rPr>
              <w:t>уметь:</w:t>
            </w:r>
          </w:p>
          <w:p w:rsidR="004259B8" w:rsidRDefault="00FE4DF5">
            <w:pPr>
              <w:widowControl w:val="0"/>
              <w:tabs>
                <w:tab w:val="left" w:pos="993"/>
              </w:tabs>
              <w:rPr>
                <w:lang w:eastAsia="en-US"/>
              </w:rPr>
            </w:pPr>
            <w:r>
              <w:rPr>
                <w:rFonts w:eastAsia="Calibri"/>
                <w:lang w:eastAsia="en-US"/>
              </w:rPr>
              <w:t>применять как минимум один из общих или специализированных пакетов прикладных программ (таких как MS Excel, Eviews, Stata, SPSS, R и др.), предназначенных для выполнения статистических процедур (обработка статистической</w:t>
            </w:r>
          </w:p>
          <w:p w:rsidR="004259B8" w:rsidRDefault="00FE4DF5">
            <w:pPr>
              <w:widowControl w:val="0"/>
              <w:tabs>
                <w:tab w:val="left" w:pos="993"/>
              </w:tabs>
              <w:rPr>
                <w:lang w:eastAsia="en-US"/>
              </w:rPr>
            </w:pPr>
            <w:r>
              <w:rPr>
                <w:rFonts w:eastAsia="Calibri"/>
                <w:lang w:eastAsia="en-US"/>
              </w:rPr>
              <w:t>информации, построение и проведение диагностики эконометрических моделей)</w:t>
            </w:r>
          </w:p>
          <w:p w:rsidR="004259B8" w:rsidRDefault="004259B8">
            <w:pPr>
              <w:widowControl w:val="0"/>
              <w:jc w:val="both"/>
              <w:rPr>
                <w:lang w:eastAsia="en-US"/>
              </w:rPr>
            </w:pPr>
          </w:p>
          <w:p w:rsidR="004259B8" w:rsidRDefault="00FE4DF5">
            <w:pPr>
              <w:widowControl w:val="0"/>
              <w:jc w:val="both"/>
              <w:rPr>
                <w:b/>
                <w:lang w:eastAsia="en-US"/>
              </w:rPr>
            </w:pPr>
            <w:r>
              <w:rPr>
                <w:rFonts w:eastAsia="Calibri"/>
                <w:b/>
                <w:lang w:eastAsia="en-US"/>
              </w:rPr>
              <w:t>2. знать:</w:t>
            </w:r>
          </w:p>
          <w:p w:rsidR="004259B8" w:rsidRDefault="00FE4DF5">
            <w:pPr>
              <w:widowControl w:val="0"/>
              <w:tabs>
                <w:tab w:val="left" w:pos="993"/>
              </w:tabs>
              <w:rPr>
                <w:lang w:eastAsia="en-US"/>
              </w:rPr>
            </w:pPr>
            <w:r>
              <w:rPr>
                <w:rFonts w:eastAsia="Calibri"/>
                <w:lang w:eastAsia="en-US"/>
              </w:rPr>
              <w:t>основные результаты новейших исследований в области управления рисками в теории финансовых рынков, их эмпирических тестов, опубликованных в ведущих профессиональных журналах по</w:t>
            </w:r>
          </w:p>
          <w:p w:rsidR="004259B8" w:rsidRDefault="00FE4DF5">
            <w:pPr>
              <w:widowControl w:val="0"/>
              <w:tabs>
                <w:tab w:val="left" w:pos="993"/>
              </w:tabs>
              <w:rPr>
                <w:lang w:eastAsia="en-US"/>
              </w:rPr>
            </w:pPr>
            <w:r>
              <w:rPr>
                <w:rFonts w:eastAsia="Calibri"/>
                <w:lang w:eastAsia="en-US"/>
              </w:rPr>
              <w:t>проблемам теории денежно-кредитных отношений, финансовых рынков, кредитно-финансовых институтов, международных денежно-кредитных отношений</w:t>
            </w:r>
            <w:r>
              <w:rPr>
                <w:rFonts w:eastAsia="Calibri"/>
                <w:b/>
                <w:i/>
                <w:lang w:eastAsia="en-US"/>
              </w:rPr>
              <w:t>;</w:t>
            </w:r>
          </w:p>
          <w:p w:rsidR="004259B8" w:rsidRDefault="00FE4DF5">
            <w:pPr>
              <w:widowControl w:val="0"/>
              <w:tabs>
                <w:tab w:val="left" w:pos="993"/>
              </w:tabs>
              <w:rPr>
                <w:lang w:eastAsia="en-US"/>
              </w:rPr>
            </w:pPr>
            <w:r>
              <w:rPr>
                <w:rFonts w:eastAsia="Calibri"/>
                <w:b/>
                <w:lang w:eastAsia="en-US"/>
              </w:rPr>
              <w:t>уметь:</w:t>
            </w:r>
          </w:p>
          <w:p w:rsidR="004259B8" w:rsidRDefault="00FE4DF5">
            <w:pPr>
              <w:widowControl w:val="0"/>
              <w:tabs>
                <w:tab w:val="left" w:pos="993"/>
              </w:tabs>
              <w:rPr>
                <w:lang w:eastAsia="en-US"/>
              </w:rPr>
            </w:pPr>
            <w:r>
              <w:rPr>
                <w:rFonts w:eastAsia="Calibri"/>
                <w:lang w:eastAsia="en-US"/>
              </w:rPr>
              <w:t>работать с национальными и международными базами данных;</w:t>
            </w:r>
          </w:p>
          <w:p w:rsidR="004259B8" w:rsidRDefault="00FE4DF5">
            <w:pPr>
              <w:widowControl w:val="0"/>
              <w:tabs>
                <w:tab w:val="left" w:pos="993"/>
              </w:tabs>
              <w:rPr>
                <w:lang w:eastAsia="en-US"/>
              </w:rPr>
            </w:pPr>
            <w:r>
              <w:rPr>
                <w:rFonts w:eastAsia="Calibri"/>
                <w:lang w:eastAsia="en-US"/>
              </w:rPr>
              <w:t>применять современный эконометрический инструментарий для прогнозирования стратегического</w:t>
            </w:r>
          </w:p>
          <w:p w:rsidR="004259B8" w:rsidRDefault="00FE4DF5">
            <w:pPr>
              <w:widowControl w:val="0"/>
              <w:rPr>
                <w:lang w:eastAsia="en-US"/>
              </w:rPr>
            </w:pPr>
            <w:r>
              <w:rPr>
                <w:rFonts w:eastAsia="Calibri"/>
                <w:lang w:eastAsia="en-US"/>
              </w:rPr>
              <w:t>взаимодействия конкурентов, партнёров и других участников финансового рынка в целях нивелирования системных рисков.</w:t>
            </w:r>
          </w:p>
        </w:tc>
      </w:tr>
      <w:tr w:rsidR="004259B8">
        <w:tc>
          <w:tcPr>
            <w:tcW w:w="991" w:type="dxa"/>
          </w:tcPr>
          <w:p w:rsidR="004259B8" w:rsidRDefault="00FE4DF5">
            <w:pPr>
              <w:widowControl w:val="0"/>
              <w:tabs>
                <w:tab w:val="left" w:pos="540"/>
              </w:tabs>
              <w:jc w:val="both"/>
              <w:rPr>
                <w:lang w:eastAsia="en-US"/>
              </w:rPr>
            </w:pPr>
            <w:r>
              <w:rPr>
                <w:rFonts w:eastAsia="Calibri"/>
              </w:rPr>
              <w:lastRenderedPageBreak/>
              <w:t>ПК-2</w:t>
            </w:r>
          </w:p>
        </w:tc>
        <w:tc>
          <w:tcPr>
            <w:tcW w:w="2129" w:type="dxa"/>
          </w:tcPr>
          <w:p w:rsidR="004259B8" w:rsidRDefault="00FE4DF5">
            <w:pPr>
              <w:widowControl w:val="0"/>
              <w:rPr>
                <w:color w:val="000000"/>
                <w:lang w:eastAsia="en-US"/>
              </w:rPr>
            </w:pPr>
            <w:r>
              <w:rPr>
                <w:rFonts w:eastAsia="Calibri"/>
              </w:rPr>
              <w:t>Способность устанавливать допустимые уровни риска на стратегическом уровне</w:t>
            </w:r>
          </w:p>
        </w:tc>
        <w:tc>
          <w:tcPr>
            <w:tcW w:w="2549" w:type="dxa"/>
          </w:tcPr>
          <w:p w:rsidR="004259B8" w:rsidRDefault="00FE4DF5">
            <w:pPr>
              <w:widowControl w:val="0"/>
              <w:numPr>
                <w:ilvl w:val="0"/>
                <w:numId w:val="8"/>
              </w:numPr>
              <w:ind w:left="0"/>
              <w:contextualSpacing/>
              <w:jc w:val="both"/>
              <w:rPr>
                <w:rFonts w:eastAsia="Calibri"/>
              </w:rPr>
            </w:pPr>
            <w:r>
              <w:rPr>
                <w:rFonts w:eastAsia="Calibri"/>
              </w:rPr>
              <w:t>1.Устанавливает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4259B8" w:rsidRDefault="004259B8">
            <w:pPr>
              <w:widowControl w:val="0"/>
              <w:tabs>
                <w:tab w:val="left" w:pos="546"/>
              </w:tabs>
              <w:rPr>
                <w:rFonts w:eastAsia="Calibri"/>
              </w:rPr>
            </w:pPr>
          </w:p>
          <w:p w:rsidR="004259B8" w:rsidRDefault="004259B8">
            <w:pPr>
              <w:widowControl w:val="0"/>
              <w:tabs>
                <w:tab w:val="left" w:pos="546"/>
              </w:tabs>
              <w:rPr>
                <w:rFonts w:eastAsia="Calibri"/>
              </w:rPr>
            </w:pPr>
          </w:p>
          <w:p w:rsidR="004259B8" w:rsidRDefault="004259B8">
            <w:pPr>
              <w:widowControl w:val="0"/>
              <w:tabs>
                <w:tab w:val="left" w:pos="546"/>
              </w:tabs>
              <w:rPr>
                <w:rFonts w:eastAsia="Calibri"/>
              </w:rPr>
            </w:pPr>
          </w:p>
          <w:p w:rsidR="004259B8" w:rsidRDefault="00FE4DF5">
            <w:pPr>
              <w:widowControl w:val="0"/>
              <w:tabs>
                <w:tab w:val="left" w:pos="546"/>
              </w:tabs>
              <w:rPr>
                <w:color w:val="000000"/>
                <w:lang w:eastAsia="en-US"/>
              </w:rPr>
            </w:pPr>
            <w:r>
              <w:rPr>
                <w:rFonts w:eastAsia="Calibri"/>
              </w:rPr>
              <w:t>2.Обосновывает допустимый предел риска для стратегического уровня и риск-аппетита</w:t>
            </w:r>
          </w:p>
        </w:tc>
        <w:tc>
          <w:tcPr>
            <w:tcW w:w="3969" w:type="dxa"/>
          </w:tcPr>
          <w:p w:rsidR="004259B8" w:rsidRDefault="00FE4DF5">
            <w:pPr>
              <w:widowControl w:val="0"/>
              <w:jc w:val="both"/>
              <w:rPr>
                <w:b/>
                <w:lang w:eastAsia="en-US"/>
              </w:rPr>
            </w:pPr>
            <w:r>
              <w:rPr>
                <w:rFonts w:eastAsia="Calibri"/>
                <w:b/>
                <w:lang w:eastAsia="en-US"/>
              </w:rPr>
              <w:t xml:space="preserve">1 знать: </w:t>
            </w:r>
            <w:r>
              <w:rPr>
                <w:rFonts w:eastAsia="Calibri"/>
                <w:lang w:eastAsia="en-US"/>
              </w:rPr>
              <w:t>оценки и способы</w:t>
            </w:r>
            <w:r>
              <w:rPr>
                <w:rFonts w:eastAsia="Calibri"/>
                <w:b/>
                <w:lang w:eastAsia="en-US"/>
              </w:rPr>
              <w:t xml:space="preserve"> </w:t>
            </w:r>
            <w:r>
              <w:rPr>
                <w:rFonts w:eastAsia="Calibri"/>
              </w:rPr>
              <w:t>минимизации рисков, достижения финансовой устойчивости организаций (включая финансово-кредитные организации) и бюджетной системы в целом</w:t>
            </w:r>
          </w:p>
          <w:p w:rsidR="004259B8" w:rsidRDefault="004259B8">
            <w:pPr>
              <w:widowControl w:val="0"/>
              <w:jc w:val="both"/>
              <w:rPr>
                <w:lang w:eastAsia="en-US"/>
              </w:rPr>
            </w:pPr>
          </w:p>
          <w:p w:rsidR="004259B8" w:rsidRDefault="00FE4DF5">
            <w:pPr>
              <w:widowControl w:val="0"/>
              <w:jc w:val="both"/>
              <w:rPr>
                <w:rFonts w:eastAsia="Calibri"/>
              </w:rPr>
            </w:pPr>
            <w:r>
              <w:rPr>
                <w:rFonts w:eastAsia="Calibri"/>
                <w:b/>
                <w:lang w:eastAsia="en-US"/>
              </w:rPr>
              <w:t>уметь:</w:t>
            </w:r>
            <w:r>
              <w:rPr>
                <w:rFonts w:eastAsia="Calibri"/>
                <w:sz w:val="28"/>
                <w:szCs w:val="28"/>
              </w:rPr>
              <w:t xml:space="preserve"> </w:t>
            </w:r>
            <w:r>
              <w:rPr>
                <w:rFonts w:eastAsia="Calibri"/>
              </w:rPr>
              <w:t>оценивать и управлять рисками на интегрированной основе с учетом негативного влияния внешних и внутренних факторов</w:t>
            </w:r>
          </w:p>
          <w:p w:rsidR="004259B8" w:rsidRDefault="004259B8">
            <w:pPr>
              <w:widowControl w:val="0"/>
              <w:jc w:val="both"/>
              <w:rPr>
                <w:b/>
              </w:rPr>
            </w:pPr>
          </w:p>
          <w:p w:rsidR="004259B8" w:rsidRDefault="00FE4DF5">
            <w:pPr>
              <w:widowControl w:val="0"/>
              <w:jc w:val="both"/>
              <w:rPr>
                <w:color w:val="202124"/>
              </w:rPr>
            </w:pPr>
            <w:r>
              <w:rPr>
                <w:rFonts w:eastAsia="Calibri"/>
                <w:b/>
              </w:rPr>
              <w:t>2.знать:</w:t>
            </w:r>
            <w:r>
              <w:rPr>
                <w:rFonts w:ascii="Arial" w:eastAsia="Calibri" w:hAnsi="Arial" w:cs="Arial"/>
                <w:b/>
                <w:bCs/>
                <w:color w:val="202124"/>
              </w:rPr>
              <w:t xml:space="preserve"> </w:t>
            </w:r>
            <w:r>
              <w:rPr>
                <w:rFonts w:eastAsia="Calibri"/>
                <w:bCs/>
                <w:color w:val="202124"/>
              </w:rPr>
              <w:t>теорию и методы регулирования рисков, их</w:t>
            </w:r>
          </w:p>
          <w:p w:rsidR="004259B8" w:rsidRDefault="00FE4DF5">
            <w:pPr>
              <w:widowControl w:val="0"/>
              <w:numPr>
                <w:ilvl w:val="0"/>
                <w:numId w:val="9"/>
              </w:numPr>
              <w:spacing w:after="60"/>
              <w:ind w:left="0"/>
              <w:jc w:val="both"/>
              <w:rPr>
                <w:rFonts w:eastAsia="Times New Roman"/>
                <w:color w:val="202124"/>
              </w:rPr>
            </w:pPr>
            <w:r>
              <w:rPr>
                <w:rFonts w:eastAsia="Times New Roman"/>
                <w:color w:val="202124"/>
              </w:rPr>
              <w:t>источники; необходимые средства контроля; методы анализа; последствия реализации опасного события; вероятность наступления опасного события; оценку</w:t>
            </w:r>
            <w:r>
              <w:rPr>
                <w:rStyle w:val="apple-converted-space"/>
                <w:rFonts w:eastAsia="Times New Roman"/>
                <w:color w:val="202124"/>
              </w:rPr>
              <w:t> </w:t>
            </w:r>
            <w:r>
              <w:rPr>
                <w:rFonts w:eastAsia="Times New Roman"/>
                <w:bCs/>
                <w:color w:val="202124"/>
              </w:rPr>
              <w:t>уровня риска</w:t>
            </w:r>
          </w:p>
          <w:p w:rsidR="004259B8" w:rsidRDefault="00FE4DF5">
            <w:pPr>
              <w:pStyle w:val="Textbody"/>
              <w:spacing w:after="0" w:line="240" w:lineRule="auto"/>
              <w:jc w:val="both"/>
              <w:rPr>
                <w:b/>
                <w:lang w:eastAsia="en-US"/>
              </w:rPr>
            </w:pPr>
            <w:r>
              <w:rPr>
                <w:rFonts w:ascii="Times New Roman" w:hAnsi="Times New Roman" w:cs="Times New Roman"/>
                <w:b/>
              </w:rPr>
              <w:t>уметь:</w:t>
            </w:r>
            <w:r>
              <w:rPr>
                <w:sz w:val="28"/>
                <w:szCs w:val="28"/>
              </w:rPr>
              <w:t xml:space="preserve"> </w:t>
            </w:r>
            <w:r>
              <w:rPr>
                <w:rFonts w:ascii="Times New Roman" w:hAnsi="Times New Roman" w:cs="Times New Roman"/>
                <w:sz w:val="24"/>
                <w:szCs w:val="24"/>
              </w:rPr>
              <w:t xml:space="preserve">поводить анализ и оценку рисков финансовой устойчивости и прогнозирование их уровня на микро-, мезо- и макроуровне; рассчитать максимальный уровень риска, на который готова идти кредитная организация, для достижения своих целевых по </w:t>
            </w:r>
            <w:r>
              <w:rPr>
                <w:rFonts w:ascii="Times New Roman" w:hAnsi="Times New Roman" w:cs="Times New Roman"/>
                <w:sz w:val="24"/>
                <w:szCs w:val="24"/>
              </w:rPr>
              <w:lastRenderedPageBreak/>
              <w:t>прибыли и развитию показателей; определять риск-аппетит, максимально возможную емкость риска и толерантностью к риску;.</w:t>
            </w:r>
          </w:p>
        </w:tc>
      </w:tr>
    </w:tbl>
    <w:p w:rsidR="004259B8" w:rsidRDefault="004259B8">
      <w:pPr>
        <w:jc w:val="both"/>
        <w:rPr>
          <w:b/>
          <w:bCs/>
          <w:sz w:val="28"/>
          <w:szCs w:val="28"/>
        </w:rPr>
      </w:pPr>
    </w:p>
    <w:p w:rsidR="004259B8" w:rsidRDefault="00FE4DF5">
      <w:pPr>
        <w:ind w:left="357"/>
        <w:jc w:val="both"/>
        <w:outlineLvl w:val="0"/>
        <w:rPr>
          <w:b/>
          <w:bCs/>
          <w:sz w:val="28"/>
          <w:szCs w:val="28"/>
        </w:rPr>
      </w:pPr>
      <w:bookmarkStart w:id="26" w:name="_Toc165638537"/>
      <w:r>
        <w:rPr>
          <w:b/>
          <w:bCs/>
          <w:sz w:val="28"/>
          <w:szCs w:val="28"/>
        </w:rPr>
        <w:t>3.Место дисциплины в структуре образовательной программы</w:t>
      </w:r>
      <w:bookmarkEnd w:id="26"/>
    </w:p>
    <w:p w:rsidR="004259B8" w:rsidRDefault="004259B8">
      <w:pPr>
        <w:jc w:val="both"/>
        <w:rPr>
          <w:b/>
          <w:bCs/>
          <w:sz w:val="28"/>
          <w:szCs w:val="28"/>
        </w:rPr>
      </w:pPr>
    </w:p>
    <w:p w:rsidR="004259B8" w:rsidRDefault="00FE4DF5">
      <w:pPr>
        <w:spacing w:line="360" w:lineRule="auto"/>
        <w:ind w:firstLine="357"/>
        <w:jc w:val="both"/>
        <w:rPr>
          <w:bCs/>
          <w:sz w:val="28"/>
          <w:szCs w:val="28"/>
        </w:rPr>
      </w:pPr>
      <w:r>
        <w:rPr>
          <w:bCs/>
          <w:sz w:val="28"/>
          <w:szCs w:val="28"/>
        </w:rPr>
        <w:t xml:space="preserve">Дисциплина «Мультипликаторы системных рисков в денежно-кредитной сфере» относится модулю дисциплин по выбору, углубляющие освоение программы магистратуры. </w:t>
      </w:r>
    </w:p>
    <w:p w:rsidR="004259B8" w:rsidRDefault="00FE4DF5">
      <w:pPr>
        <w:spacing w:line="360" w:lineRule="auto"/>
        <w:ind w:firstLine="357"/>
        <w:jc w:val="both"/>
        <w:rPr>
          <w:bCs/>
          <w:sz w:val="28"/>
          <w:szCs w:val="28"/>
        </w:rPr>
      </w:pPr>
      <w:r>
        <w:rPr>
          <w:bCs/>
          <w:sz w:val="28"/>
          <w:szCs w:val="28"/>
        </w:rPr>
        <w:t>В процессе изучения дисциплины «Мультипликаторы системных рисков в денежно-кредитной сфере» студенты приобретают фундаментальные экономические знания в области, формирования системных рисков, овладевают современными методами анализа и прогнозирования системных рисков в денежно-кредитной сфере.</w:t>
      </w:r>
    </w:p>
    <w:p w:rsidR="004259B8" w:rsidRDefault="004259B8">
      <w:pPr>
        <w:ind w:firstLine="567"/>
        <w:jc w:val="both"/>
        <w:outlineLvl w:val="0"/>
        <w:rPr>
          <w:b/>
          <w:bCs/>
          <w:vanish/>
          <w:highlight w:val="yellow"/>
        </w:rPr>
      </w:pPr>
    </w:p>
    <w:p w:rsidR="004259B8" w:rsidRDefault="00FE4DF5">
      <w:pPr>
        <w:spacing w:line="276" w:lineRule="auto"/>
        <w:ind w:firstLine="567"/>
        <w:jc w:val="both"/>
        <w:outlineLvl w:val="0"/>
        <w:rPr>
          <w:sz w:val="28"/>
          <w:szCs w:val="28"/>
        </w:rPr>
      </w:pPr>
      <w:bookmarkStart w:id="27" w:name="_Toc165638538"/>
      <w:r>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7"/>
    </w:p>
    <w:p w:rsidR="004259B8" w:rsidRDefault="004259B8">
      <w:pPr>
        <w:jc w:val="both"/>
      </w:pPr>
    </w:p>
    <w:tbl>
      <w:tblPr>
        <w:tblW w:w="9356" w:type="dxa"/>
        <w:tblInd w:w="-147" w:type="dxa"/>
        <w:tblLayout w:type="fixed"/>
        <w:tblLook w:val="04A0" w:firstRow="1" w:lastRow="0" w:firstColumn="1" w:lastColumn="0" w:noHBand="0" w:noVBand="1"/>
      </w:tblPr>
      <w:tblGrid>
        <w:gridCol w:w="4534"/>
        <w:gridCol w:w="2410"/>
        <w:gridCol w:w="2412"/>
      </w:tblGrid>
      <w:tr w:rsidR="004259B8">
        <w:tc>
          <w:tcPr>
            <w:tcW w:w="4534"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b/>
                <w:sz w:val="24"/>
                <w:szCs w:val="24"/>
                <w:lang w:eastAsia="en-US"/>
              </w:rPr>
            </w:pPr>
            <w:r>
              <w:rPr>
                <w:b/>
                <w:sz w:val="24"/>
                <w:szCs w:val="24"/>
                <w:lang w:eastAsia="en-US"/>
              </w:rPr>
              <w:t>Вид учебной работы   по дисциплине</w:t>
            </w:r>
          </w:p>
        </w:tc>
        <w:tc>
          <w:tcPr>
            <w:tcW w:w="2410"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b/>
                <w:sz w:val="24"/>
                <w:szCs w:val="24"/>
                <w:lang w:eastAsia="en-US"/>
              </w:rPr>
            </w:pPr>
            <w:r>
              <w:rPr>
                <w:b/>
                <w:sz w:val="24"/>
                <w:szCs w:val="24"/>
                <w:lang w:eastAsia="en-US"/>
              </w:rPr>
              <w:t>Всего</w:t>
            </w:r>
          </w:p>
          <w:p w:rsidR="004259B8" w:rsidRDefault="00FE4DF5">
            <w:pPr>
              <w:pStyle w:val="afb"/>
              <w:keepNext/>
              <w:ind w:left="0"/>
              <w:jc w:val="center"/>
              <w:rPr>
                <w:b/>
                <w:sz w:val="24"/>
                <w:szCs w:val="24"/>
                <w:lang w:eastAsia="en-US"/>
              </w:rPr>
            </w:pPr>
            <w:r>
              <w:rPr>
                <w:b/>
                <w:sz w:val="24"/>
                <w:szCs w:val="24"/>
                <w:lang w:eastAsia="en-US"/>
              </w:rPr>
              <w:t>(в з/е и часах)</w:t>
            </w:r>
          </w:p>
        </w:tc>
        <w:tc>
          <w:tcPr>
            <w:tcW w:w="2412"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b/>
                <w:sz w:val="24"/>
                <w:szCs w:val="24"/>
                <w:lang w:eastAsia="en-US"/>
              </w:rPr>
            </w:pPr>
            <w:r>
              <w:rPr>
                <w:b/>
                <w:sz w:val="24"/>
                <w:szCs w:val="24"/>
                <w:lang w:eastAsia="en-US"/>
              </w:rPr>
              <w:t>Модуль 6</w:t>
            </w:r>
          </w:p>
          <w:p w:rsidR="004259B8" w:rsidRDefault="00FE4DF5">
            <w:pPr>
              <w:pStyle w:val="afb"/>
              <w:keepNext/>
              <w:ind w:left="0"/>
              <w:jc w:val="center"/>
              <w:rPr>
                <w:b/>
                <w:sz w:val="24"/>
                <w:szCs w:val="24"/>
                <w:lang w:eastAsia="en-US"/>
              </w:rPr>
            </w:pPr>
            <w:r>
              <w:rPr>
                <w:b/>
                <w:sz w:val="24"/>
                <w:szCs w:val="24"/>
                <w:lang w:eastAsia="en-US"/>
              </w:rPr>
              <w:t>(в часах)</w:t>
            </w:r>
          </w:p>
        </w:tc>
      </w:tr>
      <w:tr w:rsidR="004259B8">
        <w:tc>
          <w:tcPr>
            <w:tcW w:w="4534"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both"/>
              <w:rPr>
                <w:b/>
                <w:sz w:val="24"/>
                <w:szCs w:val="24"/>
                <w:lang w:eastAsia="en-US"/>
              </w:rPr>
            </w:pPr>
            <w:r>
              <w:rPr>
                <w:b/>
                <w:sz w:val="24"/>
                <w:szCs w:val="24"/>
                <w:lang w:eastAsia="en-US"/>
              </w:rPr>
              <w:t>Общая трудоемкость дисциплины</w:t>
            </w:r>
          </w:p>
        </w:tc>
        <w:tc>
          <w:tcPr>
            <w:tcW w:w="2410"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b/>
                <w:sz w:val="24"/>
                <w:szCs w:val="24"/>
                <w:lang w:eastAsia="en-US"/>
              </w:rPr>
            </w:pPr>
            <w:r>
              <w:rPr>
                <w:b/>
                <w:sz w:val="24"/>
                <w:szCs w:val="24"/>
                <w:lang w:eastAsia="en-US"/>
              </w:rPr>
              <w:t>3/108</w:t>
            </w:r>
          </w:p>
        </w:tc>
        <w:tc>
          <w:tcPr>
            <w:tcW w:w="2412"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b/>
                <w:sz w:val="24"/>
                <w:szCs w:val="24"/>
                <w:lang w:eastAsia="en-US"/>
              </w:rPr>
            </w:pPr>
            <w:r>
              <w:rPr>
                <w:b/>
                <w:sz w:val="24"/>
                <w:szCs w:val="24"/>
                <w:lang w:eastAsia="en-US"/>
              </w:rPr>
              <w:t>108</w:t>
            </w:r>
          </w:p>
        </w:tc>
      </w:tr>
      <w:tr w:rsidR="004259B8">
        <w:tc>
          <w:tcPr>
            <w:tcW w:w="4534"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rPr>
                <w:b/>
                <w:sz w:val="24"/>
                <w:szCs w:val="24"/>
                <w:lang w:eastAsia="en-US"/>
              </w:rPr>
            </w:pPr>
            <w:r>
              <w:rPr>
                <w:b/>
                <w:sz w:val="24"/>
                <w:szCs w:val="24"/>
                <w:lang w:eastAsia="en-US"/>
              </w:rPr>
              <w:t>Контактная работа - Аудиторные занятия</w:t>
            </w:r>
          </w:p>
        </w:tc>
        <w:tc>
          <w:tcPr>
            <w:tcW w:w="2410"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b/>
                <w:sz w:val="24"/>
                <w:szCs w:val="24"/>
                <w:lang w:eastAsia="en-US"/>
              </w:rPr>
            </w:pPr>
            <w:r>
              <w:rPr>
                <w:b/>
                <w:sz w:val="24"/>
                <w:szCs w:val="24"/>
                <w:lang w:eastAsia="en-US"/>
              </w:rPr>
              <w:t>30</w:t>
            </w:r>
          </w:p>
        </w:tc>
        <w:tc>
          <w:tcPr>
            <w:tcW w:w="2412"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b/>
                <w:sz w:val="24"/>
                <w:szCs w:val="24"/>
                <w:lang w:eastAsia="en-US"/>
              </w:rPr>
            </w:pPr>
            <w:r>
              <w:rPr>
                <w:b/>
                <w:sz w:val="24"/>
                <w:szCs w:val="24"/>
                <w:lang w:eastAsia="en-US"/>
              </w:rPr>
              <w:t>30</w:t>
            </w:r>
          </w:p>
        </w:tc>
      </w:tr>
      <w:tr w:rsidR="004259B8">
        <w:tc>
          <w:tcPr>
            <w:tcW w:w="4534"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both"/>
              <w:rPr>
                <w:i/>
                <w:sz w:val="24"/>
                <w:szCs w:val="24"/>
                <w:lang w:eastAsia="en-US"/>
              </w:rPr>
            </w:pPr>
            <w:r>
              <w:rPr>
                <w:i/>
                <w:sz w:val="24"/>
                <w:szCs w:val="24"/>
                <w:lang w:eastAsia="en-US"/>
              </w:rPr>
              <w:t>Лекции</w:t>
            </w:r>
          </w:p>
        </w:tc>
        <w:tc>
          <w:tcPr>
            <w:tcW w:w="2410"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i/>
                <w:sz w:val="24"/>
                <w:szCs w:val="24"/>
                <w:lang w:eastAsia="en-US"/>
              </w:rPr>
            </w:pPr>
            <w:r>
              <w:rPr>
                <w:i/>
                <w:sz w:val="24"/>
                <w:szCs w:val="24"/>
                <w:lang w:eastAsia="en-US"/>
              </w:rPr>
              <w:t>10</w:t>
            </w:r>
          </w:p>
        </w:tc>
        <w:tc>
          <w:tcPr>
            <w:tcW w:w="2412"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i/>
                <w:sz w:val="24"/>
                <w:szCs w:val="24"/>
                <w:lang w:eastAsia="en-US"/>
              </w:rPr>
            </w:pPr>
            <w:r>
              <w:rPr>
                <w:i/>
                <w:sz w:val="24"/>
                <w:szCs w:val="24"/>
                <w:lang w:eastAsia="en-US"/>
              </w:rPr>
              <w:t>10</w:t>
            </w:r>
          </w:p>
        </w:tc>
      </w:tr>
      <w:tr w:rsidR="004259B8">
        <w:tc>
          <w:tcPr>
            <w:tcW w:w="4534"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both"/>
              <w:rPr>
                <w:i/>
                <w:sz w:val="24"/>
                <w:szCs w:val="24"/>
                <w:lang w:eastAsia="en-US"/>
              </w:rPr>
            </w:pPr>
            <w:r>
              <w:rPr>
                <w:i/>
                <w:sz w:val="24"/>
                <w:szCs w:val="24"/>
                <w:lang w:eastAsia="en-US"/>
              </w:rPr>
              <w:t>Семинары, практические занятия</w:t>
            </w:r>
          </w:p>
        </w:tc>
        <w:tc>
          <w:tcPr>
            <w:tcW w:w="2410"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i/>
                <w:sz w:val="24"/>
                <w:szCs w:val="24"/>
                <w:lang w:eastAsia="en-US"/>
              </w:rPr>
            </w:pPr>
            <w:r>
              <w:rPr>
                <w:i/>
                <w:sz w:val="24"/>
                <w:szCs w:val="24"/>
                <w:lang w:eastAsia="en-US"/>
              </w:rPr>
              <w:t>20</w:t>
            </w:r>
          </w:p>
        </w:tc>
        <w:tc>
          <w:tcPr>
            <w:tcW w:w="2412"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i/>
                <w:sz w:val="24"/>
                <w:szCs w:val="24"/>
                <w:lang w:eastAsia="en-US"/>
              </w:rPr>
            </w:pPr>
            <w:r>
              <w:rPr>
                <w:i/>
                <w:sz w:val="24"/>
                <w:szCs w:val="24"/>
                <w:lang w:eastAsia="en-US"/>
              </w:rPr>
              <w:t>20</w:t>
            </w:r>
          </w:p>
        </w:tc>
      </w:tr>
      <w:tr w:rsidR="004259B8">
        <w:tc>
          <w:tcPr>
            <w:tcW w:w="4534"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both"/>
              <w:rPr>
                <w:b/>
                <w:i/>
                <w:sz w:val="24"/>
                <w:szCs w:val="24"/>
                <w:lang w:eastAsia="en-US"/>
              </w:rPr>
            </w:pPr>
            <w:r>
              <w:rPr>
                <w:b/>
                <w:i/>
                <w:sz w:val="24"/>
                <w:szCs w:val="24"/>
                <w:lang w:eastAsia="en-US"/>
              </w:rPr>
              <w:t>Самостоятельная работа</w:t>
            </w:r>
          </w:p>
        </w:tc>
        <w:tc>
          <w:tcPr>
            <w:tcW w:w="2410"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b/>
                <w:i/>
                <w:sz w:val="24"/>
                <w:szCs w:val="24"/>
                <w:lang w:eastAsia="en-US"/>
              </w:rPr>
            </w:pPr>
            <w:r>
              <w:rPr>
                <w:b/>
                <w:i/>
                <w:sz w:val="24"/>
                <w:szCs w:val="24"/>
                <w:lang w:eastAsia="en-US"/>
              </w:rPr>
              <w:t>78</w:t>
            </w:r>
          </w:p>
        </w:tc>
        <w:tc>
          <w:tcPr>
            <w:tcW w:w="2412"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b/>
                <w:i/>
                <w:sz w:val="24"/>
                <w:szCs w:val="24"/>
                <w:lang w:eastAsia="en-US"/>
              </w:rPr>
            </w:pPr>
            <w:r>
              <w:rPr>
                <w:b/>
                <w:i/>
                <w:sz w:val="24"/>
                <w:szCs w:val="24"/>
                <w:lang w:eastAsia="en-US"/>
              </w:rPr>
              <w:t>78</w:t>
            </w:r>
          </w:p>
        </w:tc>
      </w:tr>
      <w:tr w:rsidR="004259B8">
        <w:tc>
          <w:tcPr>
            <w:tcW w:w="4534"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both"/>
              <w:rPr>
                <w:sz w:val="24"/>
                <w:szCs w:val="24"/>
                <w:lang w:eastAsia="en-US"/>
              </w:rPr>
            </w:pPr>
            <w:r>
              <w:rPr>
                <w:sz w:val="24"/>
                <w:szCs w:val="24"/>
                <w:lang w:eastAsia="en-US"/>
              </w:rPr>
              <w:t>Вид текущего контроля</w:t>
            </w:r>
          </w:p>
        </w:tc>
        <w:tc>
          <w:tcPr>
            <w:tcW w:w="2410"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b/>
                <w:i/>
                <w:sz w:val="24"/>
                <w:szCs w:val="24"/>
                <w:lang w:eastAsia="en-US"/>
              </w:rPr>
            </w:pPr>
            <w:r>
              <w:rPr>
                <w:b/>
                <w:i/>
                <w:sz w:val="24"/>
                <w:szCs w:val="24"/>
                <w:lang w:eastAsia="en-US"/>
              </w:rPr>
              <w:t>Контрольная работа</w:t>
            </w:r>
          </w:p>
        </w:tc>
        <w:tc>
          <w:tcPr>
            <w:tcW w:w="2412"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b/>
                <w:i/>
                <w:sz w:val="24"/>
                <w:szCs w:val="24"/>
                <w:lang w:eastAsia="en-US"/>
              </w:rPr>
            </w:pPr>
            <w:r>
              <w:rPr>
                <w:b/>
                <w:i/>
                <w:sz w:val="24"/>
                <w:szCs w:val="24"/>
                <w:lang w:eastAsia="en-US"/>
              </w:rPr>
              <w:t>Контрольная работа</w:t>
            </w:r>
          </w:p>
        </w:tc>
      </w:tr>
      <w:tr w:rsidR="004259B8">
        <w:tc>
          <w:tcPr>
            <w:tcW w:w="4534"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both"/>
              <w:rPr>
                <w:sz w:val="24"/>
                <w:szCs w:val="24"/>
                <w:lang w:eastAsia="en-US"/>
              </w:rPr>
            </w:pPr>
            <w:r>
              <w:rPr>
                <w:sz w:val="24"/>
                <w:szCs w:val="24"/>
                <w:lang w:eastAsia="en-US"/>
              </w:rPr>
              <w:t>Вид промежуточной аттестации</w:t>
            </w:r>
          </w:p>
        </w:tc>
        <w:tc>
          <w:tcPr>
            <w:tcW w:w="2410"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b/>
                <w:i/>
                <w:sz w:val="24"/>
                <w:szCs w:val="24"/>
                <w:lang w:eastAsia="en-US"/>
              </w:rPr>
            </w:pPr>
            <w:r>
              <w:rPr>
                <w:b/>
                <w:i/>
                <w:sz w:val="24"/>
                <w:szCs w:val="24"/>
                <w:lang w:eastAsia="en-US"/>
              </w:rPr>
              <w:t>Зачет</w:t>
            </w:r>
          </w:p>
        </w:tc>
        <w:tc>
          <w:tcPr>
            <w:tcW w:w="2412"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ind w:left="0"/>
              <w:jc w:val="center"/>
              <w:rPr>
                <w:b/>
                <w:i/>
                <w:sz w:val="24"/>
                <w:szCs w:val="24"/>
                <w:lang w:eastAsia="en-US"/>
              </w:rPr>
            </w:pPr>
            <w:r>
              <w:rPr>
                <w:b/>
                <w:i/>
                <w:sz w:val="24"/>
                <w:szCs w:val="24"/>
                <w:lang w:eastAsia="en-US"/>
              </w:rPr>
              <w:t>Зачет</w:t>
            </w:r>
            <w:bookmarkStart w:id="28" w:name="OLE_LINK49"/>
            <w:bookmarkStart w:id="29" w:name="OLE_LINK48"/>
            <w:bookmarkEnd w:id="28"/>
            <w:bookmarkEnd w:id="29"/>
          </w:p>
        </w:tc>
      </w:tr>
    </w:tbl>
    <w:p w:rsidR="004259B8" w:rsidRDefault="004259B8">
      <w:pPr>
        <w:pStyle w:val="af5"/>
        <w:jc w:val="both"/>
        <w:rPr>
          <w:b w:val="0"/>
          <w:sz w:val="24"/>
          <w:szCs w:val="24"/>
        </w:rPr>
      </w:pPr>
    </w:p>
    <w:p w:rsidR="004259B8" w:rsidRDefault="00FE4DF5">
      <w:pPr>
        <w:spacing w:line="276" w:lineRule="auto"/>
        <w:jc w:val="both"/>
        <w:outlineLvl w:val="0"/>
        <w:rPr>
          <w:b/>
          <w:bCs/>
          <w:sz w:val="28"/>
          <w:szCs w:val="28"/>
        </w:rPr>
      </w:pPr>
      <w:bookmarkStart w:id="30" w:name="_Toc165638539"/>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0"/>
    </w:p>
    <w:p w:rsidR="004259B8" w:rsidRDefault="004259B8">
      <w:pPr>
        <w:spacing w:line="276" w:lineRule="auto"/>
        <w:jc w:val="both"/>
        <w:rPr>
          <w:b/>
          <w:bCs/>
          <w:sz w:val="28"/>
          <w:szCs w:val="28"/>
        </w:rPr>
      </w:pPr>
    </w:p>
    <w:p w:rsidR="004259B8" w:rsidRDefault="00FE4DF5">
      <w:pPr>
        <w:spacing w:line="276" w:lineRule="auto"/>
        <w:jc w:val="both"/>
        <w:outlineLvl w:val="0"/>
        <w:rPr>
          <w:b/>
          <w:bCs/>
          <w:sz w:val="28"/>
          <w:szCs w:val="28"/>
        </w:rPr>
      </w:pPr>
      <w:bookmarkStart w:id="31" w:name="_Toc165638540"/>
      <w:r>
        <w:rPr>
          <w:b/>
          <w:bCs/>
          <w:sz w:val="28"/>
          <w:szCs w:val="28"/>
        </w:rPr>
        <w:t>5.1. Содержание дисциплины</w:t>
      </w:r>
      <w:bookmarkEnd w:id="31"/>
    </w:p>
    <w:p w:rsidR="004259B8" w:rsidRDefault="00FE4DF5">
      <w:pPr>
        <w:spacing w:line="360" w:lineRule="auto"/>
        <w:jc w:val="both"/>
        <w:rPr>
          <w:b/>
          <w:bCs/>
          <w:sz w:val="28"/>
          <w:szCs w:val="28"/>
          <w:lang w:eastAsia="en-US"/>
        </w:rPr>
      </w:pPr>
      <w:r>
        <w:rPr>
          <w:b/>
          <w:bCs/>
          <w:sz w:val="28"/>
          <w:szCs w:val="28"/>
          <w:lang w:eastAsia="en-US"/>
        </w:rPr>
        <w:t>Тема 1. Теоретико-экономическое содержание системных рисков</w:t>
      </w:r>
    </w:p>
    <w:p w:rsidR="004259B8" w:rsidRDefault="00FE4DF5">
      <w:pPr>
        <w:spacing w:line="360" w:lineRule="auto"/>
        <w:ind w:firstLine="709"/>
        <w:jc w:val="both"/>
        <w:rPr>
          <w:sz w:val="28"/>
          <w:szCs w:val="28"/>
          <w:lang w:eastAsia="en-US"/>
        </w:rPr>
      </w:pPr>
      <w:r>
        <w:rPr>
          <w:sz w:val="28"/>
          <w:szCs w:val="28"/>
          <w:lang w:eastAsia="en-US"/>
        </w:rPr>
        <w:t xml:space="preserve">Природа возникновения системных рисков, их понятие и классификация. Системный риск денежно-кредитной сферы: теоретический анализ и подходы к оцениванию, его характерные особенности и </w:t>
      </w:r>
      <w:r>
        <w:rPr>
          <w:sz w:val="28"/>
          <w:szCs w:val="28"/>
          <w:lang w:eastAsia="en-US"/>
        </w:rPr>
        <w:lastRenderedPageBreak/>
        <w:t xml:space="preserve">классификация.  Специфические свойства системных рисков денежно-кредитной системы (комплексность, масштабность, концентрация). Источники системных рисков денежно-кредитной системы: процикличность банков; взаимосвязанность и взаимозависимость банков. </w:t>
      </w:r>
    </w:p>
    <w:p w:rsidR="004259B8" w:rsidRDefault="00FE4DF5">
      <w:pPr>
        <w:spacing w:line="360" w:lineRule="auto"/>
        <w:ind w:firstLine="567"/>
        <w:jc w:val="both"/>
        <w:rPr>
          <w:sz w:val="28"/>
          <w:szCs w:val="28"/>
          <w:lang w:eastAsia="en-US"/>
        </w:rPr>
      </w:pPr>
      <w:r>
        <w:rPr>
          <w:sz w:val="28"/>
          <w:szCs w:val="28"/>
          <w:lang w:eastAsia="en-US"/>
        </w:rPr>
        <w:t xml:space="preserve"> Цикличность денежно-кредитной системы как источник системного риска. Современные подходы к описанию рисков денежно-кредитной системы (ортодоксальный, гетеродоксальный подходы). Понятие мультипликатора – акселератора, его виды и теория редукционизма. Мультипликация денег кредита и инвестиций. Мультипликатор внешней торговли. Мультипликаторы системных рисков в экономически развитых странах и их особенности. Понятие и проблемы оптимизации денежной эмиссии в неравновесных экономиках. Влияние денежно-кредитной политики на оптимизацию денежного обращения на различных фазах экономического цикла. Основные положения реализации системных рисков как случайных явлений. Основные положения накопления и реализации системных рисков как естественного процесса движения финансово-кредитной системы. Цикличность движения финансово-кредитной системы как естественный процесс накопления и реализации рисков финансово-кредитной системы. Ритмичность движения денежно-кредитной системы в работах неоклассической школы. Гипотеза финансовой хрупкости Х. Мински: основные положения и механизм действия. Содержание кредитно-финансовой цикличности. Фазы кредитно-финансовых циклов. Механизм кредитно-финансовых циклов. Дискуссионные аспекты мультипликации системных рисков финансово-кредитной системы и эффект масштаба. Дискуссионные аспекты мультипликации системных рисков финансово-кредитной системы и эффект концентрации. Дискуссионные аспекты мультипликации системных рисков финансово-кредитной системы и эффект заражения (финансовая инфекция). Дискуссионные аспекты мультипликации системных рисков финансово-кредитной системы и место кредитно-депозитного мультипликатора. Место законов кредита и границ </w:t>
      </w:r>
      <w:r>
        <w:rPr>
          <w:sz w:val="28"/>
          <w:szCs w:val="28"/>
          <w:lang w:eastAsia="en-US"/>
        </w:rPr>
        <w:lastRenderedPageBreak/>
        <w:t xml:space="preserve">кредитования в циклическом движении кредитно-финансовой сферы. Границы кредитования и реализация системного кредитного риска. Основные подходы к измерению рисков денежн-кредитной системы. Концепция «финансовой несбалансированности» Х. Мински - </w:t>
      </w:r>
      <w:r>
        <w:rPr>
          <w:bCs/>
          <w:sz w:val="28"/>
          <w:szCs w:val="28"/>
          <w:lang w:eastAsia="en-US"/>
        </w:rPr>
        <w:t xml:space="preserve">недооценка риска </w:t>
      </w:r>
      <w:r>
        <w:rPr>
          <w:sz w:val="28"/>
          <w:szCs w:val="28"/>
          <w:lang w:eastAsia="en-US"/>
        </w:rPr>
        <w:t>экономическими агентами,</w:t>
      </w:r>
      <w:r>
        <w:rPr>
          <w:bCs/>
          <w:sz w:val="28"/>
          <w:szCs w:val="28"/>
          <w:lang w:eastAsia="en-US"/>
        </w:rPr>
        <w:t xml:space="preserve"> чрезмерные инвестиции и</w:t>
      </w:r>
      <w:r>
        <w:rPr>
          <w:b/>
          <w:bCs/>
          <w:sz w:val="28"/>
          <w:szCs w:val="28"/>
          <w:lang w:eastAsia="en-US"/>
        </w:rPr>
        <w:t xml:space="preserve"> </w:t>
      </w:r>
      <w:r>
        <w:rPr>
          <w:sz w:val="28"/>
          <w:szCs w:val="28"/>
          <w:lang w:eastAsia="en-US"/>
        </w:rPr>
        <w:t>обратное поведение экономических агентов в условиях кризиса – не принятие риска и не вложение инвестиций. Примеры оптимальных решений финансовых институтов, приводящих к формированию системного риска на макроуровне. Системные риски как основа финансовой нестабильности. Причины накопления системных рисков в финансовой системе. Рыночные инструменты нейтрализации системного риска. Внешние эффекты (externalities) системных рисков. Идентификация системных рисков, основные каналы распространения и мультипликации системных рисков: прямые взаимосвязи финансовых организаций; непрямая взаимосвязь балансов; повышение неопределенности; каналы производных финансовых инструментов; межбанковский канал. Теневые каналы распространения системных рисков и их регулирование надзорными органами. Противодействие системным рискам, пресечение каналов их распространения. Способы раннего выявления, прогнозирования и предотвращения факторов, способствующих возникновению и развитию системных рисков в денежно-кредитной сфере: российский и зарубежный опыт.</w:t>
      </w:r>
    </w:p>
    <w:p w:rsidR="004259B8" w:rsidRDefault="00FE4DF5">
      <w:pPr>
        <w:spacing w:line="360" w:lineRule="auto"/>
        <w:jc w:val="both"/>
        <w:rPr>
          <w:b/>
          <w:color w:val="FF0000"/>
          <w:sz w:val="28"/>
          <w:szCs w:val="28"/>
          <w:lang w:eastAsia="en-US"/>
        </w:rPr>
      </w:pPr>
      <w:r>
        <w:rPr>
          <w:b/>
          <w:bCs/>
          <w:sz w:val="28"/>
          <w:szCs w:val="28"/>
          <w:lang w:eastAsia="en-US"/>
        </w:rPr>
        <w:t>Тема 2. Методы минимизации и регулирования системных рисков в денежно – кредитной сфере</w:t>
      </w:r>
      <w:r>
        <w:rPr>
          <w:b/>
          <w:sz w:val="28"/>
          <w:szCs w:val="28"/>
          <w:lang w:eastAsia="en-US"/>
        </w:rPr>
        <w:t>: мировой опыт</w:t>
      </w:r>
    </w:p>
    <w:p w:rsidR="004259B8" w:rsidRDefault="00FE4DF5">
      <w:pPr>
        <w:spacing w:line="360" w:lineRule="auto"/>
        <w:ind w:firstLine="567"/>
        <w:jc w:val="both"/>
        <w:rPr>
          <w:sz w:val="28"/>
          <w:szCs w:val="28"/>
          <w:lang w:eastAsia="en-US"/>
        </w:rPr>
      </w:pPr>
      <w:r>
        <w:rPr>
          <w:sz w:val="28"/>
          <w:szCs w:val="28"/>
          <w:lang w:eastAsia="en-US"/>
        </w:rPr>
        <w:t xml:space="preserve">Трансформация и взаимосвязь денежно-кредитного и пруденциального регулирования в условиях функционирования денежно-кредитной сферы. Объективные предпосылки перехода к пруденциальному регулированию (нулевые процентные ставки, предельная склонность к потреблению, динамика инфляции/дефляции, противоречие между ценовой стабильностью и экономическим ростом) </w:t>
      </w:r>
      <w:r>
        <w:rPr>
          <w:sz w:val="28"/>
          <w:szCs w:val="28"/>
          <w:highlight w:val="lightGray"/>
          <w:lang w:eastAsia="en-US"/>
        </w:rPr>
        <w:t xml:space="preserve">Взаимосвязь между обеспечением ценовой и </w:t>
      </w:r>
      <w:r>
        <w:rPr>
          <w:sz w:val="28"/>
          <w:szCs w:val="28"/>
          <w:shd w:val="clear" w:color="auto" w:fill="FFFFFF"/>
          <w:lang w:eastAsia="en-US"/>
        </w:rPr>
        <w:lastRenderedPageBreak/>
        <w:t>финансовой стабильности.</w:t>
      </w:r>
      <w:r>
        <w:rPr>
          <w:sz w:val="28"/>
          <w:szCs w:val="28"/>
          <w:lang w:eastAsia="en-US"/>
        </w:rPr>
        <w:t xml:space="preserve"> Переориентация приоритетной и промежуточной целей монетарной политики. Пруденциальное регулирование: основные цели, классификация и контрциклический подход. Содержание микропруденциального регулирования. Недостатки микропруденциального регулирования в части управления системными рисками финансово-кредитной сферы. Макропруденциальное регулирование: основные цели и инструменты, регулирующие процикличность и регулирующие взаимосвязанность, параметры которых варьируются во времени: балансовые инструменты и инструменты, влияющие на условия кредитования - контрциклический буфер капитала и ограничение на соотношение суммы кредита и обеспечения по нему (Loantovalueratio LTV-коэффициент). Ограничение накопления системного риска банковского сектора в период кредитного бума. Кредитный цикл. Контрциклический буфер капитала и его роль в защите от системных рисков финансово-кредитной системы. Динамическое контрциклическое резервирование и его роль в защите от системных рисков. Совершенствование методов оценки рисков как инструмент обеспечения финансовой стабильности. Процентная политика и её воздействие на обеспечение финансовой стабильности. Политика резервирования: дискуссионные аспекты эффективности обеспечения финансовой стабильности Группа инструментов, основанная на применении постоянно действующих обязательных требований для системно значимых финансовых институтов (концепция «слишком большой, чтобы позволить обанкротиться» (toobigtofail)). Идентификация системно-значимых финансовых институтов (СЗФИ). Закон Додда Фрэнка.</w:t>
      </w:r>
    </w:p>
    <w:p w:rsidR="004259B8" w:rsidRDefault="00FE4DF5">
      <w:pPr>
        <w:spacing w:line="360" w:lineRule="auto"/>
        <w:ind w:firstLine="567"/>
        <w:jc w:val="both"/>
        <w:rPr>
          <w:sz w:val="28"/>
          <w:szCs w:val="28"/>
          <w:lang w:eastAsia="en-US"/>
        </w:rPr>
      </w:pPr>
      <w:r>
        <w:rPr>
          <w:sz w:val="28"/>
          <w:szCs w:val="28"/>
          <w:lang w:eastAsia="en-US"/>
        </w:rPr>
        <w:t>Накопление системных рисков денежно-кредитной системы за счет противоречий в монетарной политике</w:t>
      </w:r>
    </w:p>
    <w:p w:rsidR="004259B8" w:rsidRDefault="00FE4DF5">
      <w:pPr>
        <w:spacing w:line="360" w:lineRule="auto"/>
        <w:ind w:firstLine="567"/>
        <w:jc w:val="both"/>
        <w:rPr>
          <w:sz w:val="28"/>
          <w:szCs w:val="28"/>
          <w:lang w:eastAsia="en-US"/>
        </w:rPr>
      </w:pPr>
      <w:r>
        <w:rPr>
          <w:sz w:val="28"/>
          <w:szCs w:val="28"/>
          <w:lang w:eastAsia="en-US"/>
        </w:rPr>
        <w:t xml:space="preserve">Накопление системных рисков денежно-кредитной системы за счет внешних и смешанных рисков: </w:t>
      </w:r>
      <w:r>
        <w:rPr>
          <w:bCs/>
          <w:sz w:val="28"/>
          <w:szCs w:val="28"/>
          <w:lang w:eastAsia="en-US"/>
        </w:rPr>
        <w:t>неопределенности динамики внешних цен, курсовых цен, цен на энергоносители, производные финансовые инструменты</w:t>
      </w:r>
      <w:r>
        <w:rPr>
          <w:b/>
          <w:bCs/>
          <w:sz w:val="28"/>
          <w:szCs w:val="28"/>
          <w:lang w:eastAsia="en-US"/>
        </w:rPr>
        <w:t xml:space="preserve">, </w:t>
      </w:r>
      <w:r>
        <w:rPr>
          <w:sz w:val="28"/>
          <w:szCs w:val="28"/>
          <w:lang w:eastAsia="en-US"/>
        </w:rPr>
        <w:t>неблагоприятной экономической конъюнктуры</w:t>
      </w:r>
    </w:p>
    <w:p w:rsidR="004259B8" w:rsidRDefault="00FE4DF5">
      <w:pPr>
        <w:spacing w:line="360" w:lineRule="auto"/>
        <w:ind w:firstLine="567"/>
        <w:jc w:val="both"/>
        <w:rPr>
          <w:sz w:val="28"/>
          <w:szCs w:val="28"/>
          <w:lang w:eastAsia="en-US"/>
        </w:rPr>
      </w:pPr>
      <w:r>
        <w:rPr>
          <w:sz w:val="28"/>
          <w:szCs w:val="28"/>
          <w:lang w:eastAsia="en-US"/>
        </w:rPr>
        <w:lastRenderedPageBreak/>
        <w:t>Накопление системных рисков денежно-кредитной системы за счет внутренних рисков и балансовых каналов, канала «бегства в качество», канала «осторожности», канала «паники вкладчиков» на примере кредитного риска, риска ликвидности, вывода средств из банков вкладчиками, банкротства банка.</w:t>
      </w:r>
    </w:p>
    <w:p w:rsidR="004259B8" w:rsidRDefault="00FE4DF5">
      <w:pPr>
        <w:spacing w:line="360" w:lineRule="auto"/>
        <w:ind w:firstLine="284"/>
        <w:jc w:val="both"/>
        <w:rPr>
          <w:sz w:val="28"/>
          <w:szCs w:val="28"/>
          <w:lang w:eastAsia="en-US"/>
        </w:rPr>
      </w:pPr>
      <w:r>
        <w:rPr>
          <w:sz w:val="28"/>
          <w:szCs w:val="28"/>
          <w:lang w:eastAsia="en-US"/>
        </w:rPr>
        <w:t xml:space="preserve"> Моделирование и управление устойчивостью денежно-кредитной системы. Методы и инструменты минимизации системных рисков.</w:t>
      </w:r>
    </w:p>
    <w:p w:rsidR="004259B8" w:rsidRDefault="00FE4DF5">
      <w:pPr>
        <w:spacing w:line="360" w:lineRule="auto"/>
        <w:jc w:val="both"/>
        <w:rPr>
          <w:b/>
          <w:bCs/>
          <w:sz w:val="28"/>
          <w:szCs w:val="28"/>
          <w:lang w:eastAsia="en-US"/>
        </w:rPr>
      </w:pPr>
      <w:r>
        <w:rPr>
          <w:b/>
          <w:bCs/>
          <w:sz w:val="28"/>
          <w:szCs w:val="28"/>
          <w:lang w:eastAsia="en-US"/>
        </w:rPr>
        <w:t>Тема 3. Развитие регулирования системных рисков в денежно-кредитной сфере России.</w:t>
      </w:r>
    </w:p>
    <w:p w:rsidR="004259B8" w:rsidRDefault="00FE4DF5">
      <w:pPr>
        <w:spacing w:line="360" w:lineRule="auto"/>
        <w:ind w:firstLine="709"/>
        <w:jc w:val="both"/>
        <w:rPr>
          <w:sz w:val="28"/>
          <w:szCs w:val="28"/>
          <w:lang w:eastAsia="en-US"/>
        </w:rPr>
      </w:pPr>
      <w:r>
        <w:rPr>
          <w:rFonts w:eastAsia="MS PMincho"/>
          <w:sz w:val="28"/>
          <w:szCs w:val="28"/>
        </w:rPr>
        <w:t xml:space="preserve">Особенность каналов распространения системных рисков в денежно-кредитной сфере России и эффективность их регулирования. </w:t>
      </w:r>
      <w:r>
        <w:rPr>
          <w:sz w:val="28"/>
          <w:szCs w:val="28"/>
          <w:lang w:eastAsia="en-US"/>
        </w:rPr>
        <w:t>Разработка мер пруденциальной и монетарной политики по совершенствованию регулирования системных рисков в денежно-кредитной сфере России. Противодействие системным рискам и создание Департамента финансовой стабильности (март 2011 г.) Направления работы департамента финансовой стабильности и его цели.  Особенности независимости центрального банка в условиях пруденциальной политики.</w:t>
      </w:r>
    </w:p>
    <w:p w:rsidR="004259B8" w:rsidRDefault="00FE4DF5">
      <w:pPr>
        <w:spacing w:line="360" w:lineRule="auto"/>
        <w:ind w:firstLine="709"/>
        <w:jc w:val="both"/>
        <w:rPr>
          <w:sz w:val="28"/>
          <w:szCs w:val="28"/>
          <w:lang w:eastAsia="en-US"/>
        </w:rPr>
      </w:pPr>
      <w:r>
        <w:rPr>
          <w:sz w:val="28"/>
          <w:szCs w:val="28"/>
          <w:lang w:eastAsia="en-US"/>
        </w:rPr>
        <w:t>Макропруденциальная политика как политика, определяющая комплекс превентивных мер, направленных на минимизацию риска системного финансового кризиса, риска возникновения ситуации, в которой значительная часть финансового сектора становится неплатёжеспособной или неликвидной: действия денежных властей и органов надзора.</w:t>
      </w:r>
    </w:p>
    <w:p w:rsidR="004259B8" w:rsidRDefault="00FE4DF5">
      <w:pPr>
        <w:spacing w:line="360" w:lineRule="auto"/>
        <w:ind w:firstLine="709"/>
        <w:jc w:val="both"/>
        <w:rPr>
          <w:sz w:val="28"/>
          <w:szCs w:val="28"/>
          <w:lang w:eastAsia="en-US"/>
        </w:rPr>
      </w:pPr>
      <w:r>
        <w:rPr>
          <w:sz w:val="28"/>
          <w:szCs w:val="28"/>
          <w:lang w:eastAsia="en-US"/>
        </w:rPr>
        <w:t>Системные риски национальных и международных платежных систем. Системы передачи финансовых сообщений, аналогичные SWIFT</w:t>
      </w:r>
    </w:p>
    <w:p w:rsidR="004259B8" w:rsidRDefault="00FE4DF5">
      <w:pPr>
        <w:spacing w:line="360" w:lineRule="auto"/>
        <w:ind w:firstLine="709"/>
        <w:jc w:val="both"/>
        <w:rPr>
          <w:sz w:val="28"/>
          <w:szCs w:val="28"/>
          <w:lang w:eastAsia="en-US"/>
        </w:rPr>
      </w:pPr>
      <w:r>
        <w:rPr>
          <w:sz w:val="28"/>
          <w:szCs w:val="28"/>
          <w:lang w:eastAsia="en-US"/>
        </w:rPr>
        <w:t xml:space="preserve">Системные риски денежного рынка: рынка межбанковского кредитования (МБК); рынка валютных свопов и рынка междилерского РЕПО. Структура и конъюнктура и особенности денежного рынка и внебиржевого рынка с обеспечением (РЕПО, свопы). Развитие денежного рынка в целях содействию финансовой стабильности и минимизации системных рисков ликвидности путем повышения транспарентности </w:t>
      </w:r>
      <w:r>
        <w:rPr>
          <w:sz w:val="28"/>
          <w:szCs w:val="28"/>
          <w:lang w:eastAsia="en-US"/>
        </w:rPr>
        <w:lastRenderedPageBreak/>
        <w:t>монетарной политики. Трансмиссия ликвидности между группами участников денежного рынка. Спрос и предложение на валютную ликвидность. Новые подходы к стресс-тестированию денежного рынка с учетом возможного изменения конфигурации сети: умеренные и сильные рыночные шоки. Традиционное кейнсианство и определение числового значения предельной склонности к потреблению (ПСП). Динамика параметров кредитного цикла</w:t>
      </w:r>
      <w:r>
        <w:rPr>
          <w:b/>
          <w:bCs/>
          <w:sz w:val="28"/>
          <w:szCs w:val="28"/>
          <w:lang w:eastAsia="en-US"/>
        </w:rPr>
        <w:t xml:space="preserve">. </w:t>
      </w:r>
      <w:r>
        <w:rPr>
          <w:sz w:val="28"/>
          <w:szCs w:val="28"/>
          <w:lang w:eastAsia="en-US"/>
        </w:rPr>
        <w:t xml:space="preserve">Риски ликвидности и мониторинг показателя краткосрочной ликвидности </w:t>
      </w:r>
      <w:r>
        <w:rPr>
          <w:sz w:val="28"/>
          <w:szCs w:val="28"/>
          <w:lang w:val="en-US" w:eastAsia="en-US"/>
        </w:rPr>
        <w:t>LiquidityCoverageRatio</w:t>
      </w:r>
      <w:r>
        <w:rPr>
          <w:sz w:val="28"/>
          <w:szCs w:val="28"/>
          <w:lang w:eastAsia="en-US"/>
        </w:rPr>
        <w:t xml:space="preserve"> (</w:t>
      </w:r>
      <w:r>
        <w:rPr>
          <w:sz w:val="28"/>
          <w:szCs w:val="28"/>
          <w:lang w:val="en-US" w:eastAsia="en-US"/>
        </w:rPr>
        <w:t>LCR</w:t>
      </w:r>
      <w:r>
        <w:rPr>
          <w:sz w:val="28"/>
          <w:szCs w:val="28"/>
          <w:lang w:eastAsia="en-US"/>
        </w:rPr>
        <w:t xml:space="preserve">) как пруденциальная норма, вводимая для системно-значимых банков (2015 г.) Контрактная безотзывная линия ликвидности как специальный инструмент центрального банка, отвечающая определенным требованиям. Положение Банка России от 30.05.2014 № 421-П «О порядке расчета показателя краткосрочной ликвидности» («Базель </w:t>
      </w:r>
      <w:r>
        <w:rPr>
          <w:sz w:val="28"/>
          <w:szCs w:val="28"/>
          <w:lang w:val="en-US" w:eastAsia="en-US"/>
        </w:rPr>
        <w:t>III</w:t>
      </w:r>
      <w:r>
        <w:rPr>
          <w:sz w:val="28"/>
          <w:szCs w:val="28"/>
          <w:lang w:eastAsia="en-US"/>
        </w:rPr>
        <w:t xml:space="preserve">»). Квартальные обзоры денежного рынка Банка России и их значение. Развитие инструментов и инфраструктуры денежного рынка. Роль денежно-кредитной политики в преодолении системных рисков. Снижение уровня системных рисков в денежно-кредитной сфере России как фактор стабильности финансовой системы. Контроль достаточности финансирования </w:t>
      </w:r>
      <w:r>
        <w:rPr>
          <w:sz w:val="28"/>
          <w:szCs w:val="28"/>
          <w:lang w:val="en-US" w:eastAsia="en-US"/>
        </w:rPr>
        <w:t>NetFundingStabilityRatio</w:t>
      </w:r>
      <w:r>
        <w:rPr>
          <w:sz w:val="28"/>
          <w:szCs w:val="28"/>
          <w:lang w:eastAsia="en-US"/>
        </w:rPr>
        <w:t xml:space="preserve"> (</w:t>
      </w:r>
      <w:r>
        <w:rPr>
          <w:sz w:val="28"/>
          <w:szCs w:val="28"/>
          <w:lang w:val="en-US" w:eastAsia="en-US"/>
        </w:rPr>
        <w:t>NFSR</w:t>
      </w:r>
      <w:r>
        <w:rPr>
          <w:sz w:val="28"/>
          <w:szCs w:val="28"/>
          <w:lang w:eastAsia="en-US"/>
        </w:rPr>
        <w:t xml:space="preserve">), отражающий соотношение между доступным и требуемым объемами финансирования. Внедрение </w:t>
      </w:r>
      <w:r>
        <w:rPr>
          <w:sz w:val="28"/>
          <w:szCs w:val="28"/>
          <w:lang w:val="en-US" w:eastAsia="en-US"/>
        </w:rPr>
        <w:t>NFSR</w:t>
      </w:r>
      <w:r>
        <w:rPr>
          <w:sz w:val="28"/>
          <w:szCs w:val="28"/>
          <w:lang w:eastAsia="en-US"/>
        </w:rPr>
        <w:t xml:space="preserve"> в России (2018 г.). Критерии идентификации и меры предупреждения кризисных явлений в финансово-банковском секторе национальных экономик.</w:t>
      </w:r>
    </w:p>
    <w:p w:rsidR="004259B8" w:rsidRDefault="00FE4DF5">
      <w:pPr>
        <w:spacing w:line="360" w:lineRule="auto"/>
        <w:jc w:val="both"/>
        <w:rPr>
          <w:color w:val="FF0000"/>
          <w:sz w:val="28"/>
          <w:szCs w:val="28"/>
          <w:lang w:eastAsia="en-US"/>
        </w:rPr>
      </w:pPr>
      <w:r>
        <w:rPr>
          <w:b/>
          <w:bCs/>
          <w:sz w:val="28"/>
          <w:szCs w:val="28"/>
          <w:lang w:eastAsia="en-US"/>
        </w:rPr>
        <w:t>Тема 4</w:t>
      </w:r>
      <w:r>
        <w:rPr>
          <w:sz w:val="28"/>
          <w:szCs w:val="28"/>
          <w:lang w:eastAsia="en-US"/>
        </w:rPr>
        <w:t xml:space="preserve">. </w:t>
      </w:r>
      <w:bookmarkStart w:id="32" w:name="OLE_LINK60"/>
      <w:bookmarkStart w:id="33" w:name="OLE_LINK59"/>
      <w:r>
        <w:rPr>
          <w:b/>
          <w:sz w:val="28"/>
          <w:szCs w:val="28"/>
          <w:lang w:eastAsia="en-US"/>
        </w:rPr>
        <w:t>Посткризисные меры денежно-кредитной политики на макро - и микроуровнях в целях достижения финансовой стабильности банковского сектора и решения проблем национальной экономики</w:t>
      </w:r>
      <w:r>
        <w:rPr>
          <w:b/>
          <w:bCs/>
          <w:sz w:val="28"/>
          <w:szCs w:val="28"/>
          <w:lang w:eastAsia="en-US"/>
        </w:rPr>
        <w:t>.</w:t>
      </w:r>
      <w:bookmarkEnd w:id="32"/>
      <w:bookmarkEnd w:id="33"/>
    </w:p>
    <w:p w:rsidR="004259B8" w:rsidRDefault="00FE4DF5">
      <w:pPr>
        <w:spacing w:line="360" w:lineRule="auto"/>
        <w:ind w:firstLine="567"/>
        <w:jc w:val="both"/>
        <w:rPr>
          <w:sz w:val="28"/>
          <w:szCs w:val="28"/>
          <w:lang w:eastAsia="en-US"/>
        </w:rPr>
      </w:pPr>
      <w:r>
        <w:rPr>
          <w:sz w:val="28"/>
          <w:szCs w:val="28"/>
          <w:lang w:eastAsia="en-US"/>
        </w:rPr>
        <w:t xml:space="preserve">Трансформация денежно-кредитных отношений в условиях глобализации экономики посткризисного периода. Факторы, обуславливающие нестабильность банковской системы: эндогенные факторы (несовпадение срочности активов и пассивов; асимметрия </w:t>
      </w:r>
      <w:r>
        <w:rPr>
          <w:sz w:val="28"/>
          <w:szCs w:val="28"/>
          <w:lang w:eastAsia="en-US"/>
        </w:rPr>
        <w:lastRenderedPageBreak/>
        <w:t>информации) и экзогенные факторы: (динамика ряда макроэкономических показателей и индикаторов)</w:t>
      </w:r>
    </w:p>
    <w:p w:rsidR="004259B8" w:rsidRDefault="00FE4DF5">
      <w:pPr>
        <w:spacing w:line="360" w:lineRule="auto"/>
        <w:ind w:firstLine="567"/>
        <w:jc w:val="both"/>
        <w:rPr>
          <w:sz w:val="28"/>
          <w:szCs w:val="28"/>
          <w:lang w:eastAsia="en-US"/>
        </w:rPr>
      </w:pPr>
      <w:r>
        <w:rPr>
          <w:sz w:val="28"/>
          <w:szCs w:val="28"/>
          <w:lang w:eastAsia="en-US"/>
        </w:rPr>
        <w:t xml:space="preserve"> Альтернативные источники привлечения финансовых ресурсов российскими банками в посткризисный период. Проблема несоответствия срочности активов и пассивов банка и ее решение с помощью механизма секьюритизации. Совершенствование процентной политики Банка России Детерминанты инфляционного таргетирования и девальвация рубля.</w:t>
      </w:r>
    </w:p>
    <w:p w:rsidR="004259B8" w:rsidRDefault="00FE4DF5">
      <w:pPr>
        <w:spacing w:line="360" w:lineRule="auto"/>
        <w:ind w:firstLine="567"/>
        <w:jc w:val="both"/>
        <w:rPr>
          <w:sz w:val="28"/>
          <w:szCs w:val="28"/>
          <w:lang w:eastAsia="en-US"/>
        </w:rPr>
      </w:pPr>
      <w:r>
        <w:rPr>
          <w:sz w:val="28"/>
          <w:szCs w:val="28"/>
          <w:lang w:eastAsia="en-US"/>
        </w:rPr>
        <w:t>Механизмы отдельных комплексных кризисов, предпосылки, шоки и каналы распространения: 1929 – 1939 США; Азиатский 1997-1998 гг.; Россия 1998: Мировой финансовый кризис 2007-2009 гг.</w:t>
      </w:r>
    </w:p>
    <w:p w:rsidR="004259B8" w:rsidRDefault="00FE4DF5">
      <w:pPr>
        <w:spacing w:line="360" w:lineRule="auto"/>
        <w:ind w:firstLine="567"/>
        <w:jc w:val="both"/>
        <w:rPr>
          <w:sz w:val="28"/>
          <w:szCs w:val="28"/>
          <w:lang w:eastAsia="en-US"/>
        </w:rPr>
      </w:pPr>
      <w:r>
        <w:rPr>
          <w:sz w:val="28"/>
          <w:szCs w:val="28"/>
          <w:lang w:eastAsia="en-US"/>
        </w:rPr>
        <w:t>Антикризисные меры и их эффективность в национальных экономиках.</w:t>
      </w:r>
    </w:p>
    <w:p w:rsidR="004259B8" w:rsidRDefault="004259B8">
      <w:pPr>
        <w:spacing w:line="360" w:lineRule="auto"/>
        <w:jc w:val="both"/>
        <w:outlineLvl w:val="0"/>
        <w:rPr>
          <w:b/>
          <w:sz w:val="28"/>
          <w:szCs w:val="28"/>
        </w:rPr>
      </w:pPr>
    </w:p>
    <w:p w:rsidR="004259B8" w:rsidRDefault="00FE4DF5">
      <w:pPr>
        <w:spacing w:line="360" w:lineRule="auto"/>
        <w:jc w:val="both"/>
        <w:outlineLvl w:val="0"/>
        <w:rPr>
          <w:b/>
          <w:sz w:val="28"/>
          <w:szCs w:val="28"/>
        </w:rPr>
      </w:pPr>
      <w:bookmarkStart w:id="34" w:name="_Toc165638541"/>
      <w:r>
        <w:rPr>
          <w:b/>
          <w:sz w:val="28"/>
          <w:szCs w:val="28"/>
        </w:rPr>
        <w:t>5.2. Учебно-тематический план</w:t>
      </w:r>
      <w:bookmarkEnd w:id="34"/>
    </w:p>
    <w:p w:rsidR="004259B8" w:rsidRDefault="004259B8">
      <w:pPr>
        <w:jc w:val="right"/>
      </w:pPr>
    </w:p>
    <w:tbl>
      <w:tblPr>
        <w:tblW w:w="9640" w:type="dxa"/>
        <w:tblInd w:w="-431" w:type="dxa"/>
        <w:tblLayout w:type="fixed"/>
        <w:tblLook w:val="04A0" w:firstRow="1" w:lastRow="0" w:firstColumn="1" w:lastColumn="0" w:noHBand="0" w:noVBand="1"/>
      </w:tblPr>
      <w:tblGrid>
        <w:gridCol w:w="567"/>
        <w:gridCol w:w="1846"/>
        <w:gridCol w:w="853"/>
        <w:gridCol w:w="993"/>
        <w:gridCol w:w="991"/>
        <w:gridCol w:w="1418"/>
        <w:gridCol w:w="1275"/>
        <w:gridCol w:w="1697"/>
      </w:tblGrid>
      <w:tr w:rsidR="004259B8">
        <w:tc>
          <w:tcPr>
            <w:tcW w:w="566" w:type="dxa"/>
            <w:vMerge w:val="restart"/>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jc w:val="both"/>
              <w:rPr>
                <w:lang w:eastAsia="en-US"/>
              </w:rPr>
            </w:pPr>
            <w:r>
              <w:rPr>
                <w:lang w:eastAsia="en-US"/>
              </w:rPr>
              <w:t>№</w:t>
            </w:r>
          </w:p>
          <w:p w:rsidR="004259B8" w:rsidRDefault="00FE4DF5">
            <w:pPr>
              <w:widowControl w:val="0"/>
              <w:tabs>
                <w:tab w:val="right" w:pos="851"/>
              </w:tabs>
              <w:jc w:val="both"/>
              <w:rPr>
                <w:lang w:eastAsia="en-US"/>
              </w:rPr>
            </w:pPr>
            <w:r>
              <w:rPr>
                <w:lang w:eastAsia="en-US"/>
              </w:rPr>
              <w:t>п/п</w:t>
            </w:r>
          </w:p>
        </w:tc>
        <w:tc>
          <w:tcPr>
            <w:tcW w:w="1845" w:type="dxa"/>
            <w:vMerge w:val="restart"/>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jc w:val="center"/>
              <w:rPr>
                <w:lang w:eastAsia="en-US"/>
              </w:rPr>
            </w:pPr>
            <w:r>
              <w:rPr>
                <w:b/>
                <w:lang w:eastAsia="en-US"/>
              </w:rPr>
              <w:t>Наименование тем  (разделов) дисциплины</w:t>
            </w:r>
          </w:p>
        </w:tc>
        <w:tc>
          <w:tcPr>
            <w:tcW w:w="5530" w:type="dxa"/>
            <w:gridSpan w:val="5"/>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jc w:val="center"/>
              <w:rPr>
                <w:b/>
                <w:lang w:eastAsia="en-US"/>
              </w:rPr>
            </w:pPr>
            <w:r>
              <w:rPr>
                <w:b/>
                <w:lang w:eastAsia="en-US"/>
              </w:rPr>
              <w:t>Трудоемкость в часах</w:t>
            </w:r>
          </w:p>
        </w:tc>
        <w:tc>
          <w:tcPr>
            <w:tcW w:w="1697" w:type="dxa"/>
            <w:vMerge w:val="restart"/>
            <w:tcBorders>
              <w:top w:val="single" w:sz="4" w:space="0" w:color="000000"/>
              <w:left w:val="single" w:sz="4" w:space="0" w:color="000000"/>
              <w:right w:val="single" w:sz="4" w:space="0" w:color="000000"/>
            </w:tcBorders>
          </w:tcPr>
          <w:p w:rsidR="004259B8" w:rsidRDefault="00FE4DF5">
            <w:pPr>
              <w:widowControl w:val="0"/>
              <w:tabs>
                <w:tab w:val="right" w:pos="851"/>
              </w:tabs>
              <w:jc w:val="center"/>
              <w:rPr>
                <w:b/>
                <w:lang w:eastAsia="en-US"/>
              </w:rPr>
            </w:pPr>
            <w:r>
              <w:rPr>
                <w:b/>
                <w:lang w:eastAsia="en-US"/>
              </w:rPr>
              <w:t>Формы текущего контроля успеваемости</w:t>
            </w:r>
          </w:p>
        </w:tc>
      </w:tr>
      <w:tr w:rsidR="004259B8">
        <w:trPr>
          <w:trHeight w:val="847"/>
        </w:trPr>
        <w:tc>
          <w:tcPr>
            <w:tcW w:w="566" w:type="dxa"/>
            <w:vMerge/>
            <w:tcBorders>
              <w:top w:val="single" w:sz="4" w:space="0" w:color="000000"/>
              <w:left w:val="single" w:sz="4" w:space="0" w:color="000000"/>
              <w:bottom w:val="single" w:sz="4" w:space="0" w:color="000000"/>
              <w:right w:val="single" w:sz="4" w:space="0" w:color="000000"/>
            </w:tcBorders>
            <w:vAlign w:val="center"/>
          </w:tcPr>
          <w:p w:rsidR="004259B8" w:rsidRDefault="004259B8">
            <w:pPr>
              <w:widowControl w:val="0"/>
              <w:rPr>
                <w:lang w:eastAsia="en-US"/>
              </w:rPr>
            </w:pPr>
          </w:p>
        </w:tc>
        <w:tc>
          <w:tcPr>
            <w:tcW w:w="1845" w:type="dxa"/>
            <w:vMerge/>
            <w:tcBorders>
              <w:top w:val="single" w:sz="4" w:space="0" w:color="000000"/>
              <w:left w:val="single" w:sz="4" w:space="0" w:color="000000"/>
              <w:bottom w:val="single" w:sz="4" w:space="0" w:color="000000"/>
              <w:right w:val="single" w:sz="4" w:space="0" w:color="000000"/>
            </w:tcBorders>
            <w:vAlign w:val="center"/>
          </w:tcPr>
          <w:p w:rsidR="004259B8" w:rsidRDefault="004259B8">
            <w:pPr>
              <w:widowControl w:val="0"/>
              <w:rPr>
                <w:lang w:eastAsia="en-US"/>
              </w:rPr>
            </w:pPr>
          </w:p>
        </w:tc>
        <w:tc>
          <w:tcPr>
            <w:tcW w:w="853" w:type="dxa"/>
            <w:vMerge w:val="restart"/>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ind w:hanging="108"/>
              <w:jc w:val="center"/>
              <w:rPr>
                <w:b/>
                <w:lang w:eastAsia="en-US"/>
              </w:rPr>
            </w:pPr>
            <w:r>
              <w:rPr>
                <w:b/>
                <w:lang w:eastAsia="en-US"/>
              </w:rPr>
              <w:t>Всего</w:t>
            </w:r>
          </w:p>
        </w:tc>
        <w:tc>
          <w:tcPr>
            <w:tcW w:w="3402" w:type="dxa"/>
            <w:gridSpan w:val="3"/>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jc w:val="center"/>
              <w:rPr>
                <w:b/>
                <w:lang w:eastAsia="en-US"/>
              </w:rPr>
            </w:pPr>
            <w:r>
              <w:rPr>
                <w:b/>
                <w:lang w:eastAsia="en-US"/>
              </w:rPr>
              <w:t>Контактная работа * - Аудиторная работа</w:t>
            </w:r>
          </w:p>
        </w:tc>
        <w:tc>
          <w:tcPr>
            <w:tcW w:w="1275" w:type="dxa"/>
            <w:vMerge w:val="restart"/>
            <w:tcBorders>
              <w:top w:val="single" w:sz="4" w:space="0" w:color="000000"/>
              <w:left w:val="single" w:sz="4" w:space="0" w:color="000000"/>
              <w:right w:val="single" w:sz="4" w:space="0" w:color="000000"/>
            </w:tcBorders>
          </w:tcPr>
          <w:p w:rsidR="004259B8" w:rsidRDefault="00FE4DF5">
            <w:pPr>
              <w:widowControl w:val="0"/>
              <w:tabs>
                <w:tab w:val="right" w:pos="851"/>
              </w:tabs>
              <w:jc w:val="center"/>
              <w:rPr>
                <w:lang w:eastAsia="en-US"/>
              </w:rPr>
            </w:pPr>
            <w:r>
              <w:rPr>
                <w:b/>
                <w:lang w:eastAsia="en-US"/>
              </w:rPr>
              <w:t>Самостоятельная работа</w:t>
            </w:r>
          </w:p>
        </w:tc>
        <w:tc>
          <w:tcPr>
            <w:tcW w:w="1697" w:type="dxa"/>
            <w:vMerge/>
            <w:tcBorders>
              <w:left w:val="single" w:sz="4" w:space="0" w:color="000000"/>
              <w:right w:val="single" w:sz="4" w:space="0" w:color="000000"/>
            </w:tcBorders>
            <w:vAlign w:val="center"/>
          </w:tcPr>
          <w:p w:rsidR="004259B8" w:rsidRDefault="004259B8">
            <w:pPr>
              <w:widowControl w:val="0"/>
              <w:rPr>
                <w:b/>
                <w:lang w:eastAsia="en-US"/>
              </w:rPr>
            </w:pPr>
          </w:p>
        </w:tc>
      </w:tr>
      <w:tr w:rsidR="004259B8">
        <w:trPr>
          <w:cantSplit/>
          <w:trHeight w:val="832"/>
        </w:trPr>
        <w:tc>
          <w:tcPr>
            <w:tcW w:w="566" w:type="dxa"/>
            <w:vMerge/>
            <w:tcBorders>
              <w:top w:val="single" w:sz="4" w:space="0" w:color="000000"/>
              <w:left w:val="single" w:sz="4" w:space="0" w:color="000000"/>
              <w:bottom w:val="single" w:sz="4" w:space="0" w:color="000000"/>
              <w:right w:val="single" w:sz="4" w:space="0" w:color="000000"/>
            </w:tcBorders>
            <w:vAlign w:val="center"/>
          </w:tcPr>
          <w:p w:rsidR="004259B8" w:rsidRDefault="004259B8">
            <w:pPr>
              <w:widowControl w:val="0"/>
              <w:rPr>
                <w:lang w:eastAsia="en-US"/>
              </w:rPr>
            </w:pPr>
          </w:p>
        </w:tc>
        <w:tc>
          <w:tcPr>
            <w:tcW w:w="1845" w:type="dxa"/>
            <w:vMerge/>
            <w:tcBorders>
              <w:top w:val="single" w:sz="4" w:space="0" w:color="000000"/>
              <w:left w:val="single" w:sz="4" w:space="0" w:color="000000"/>
              <w:bottom w:val="single" w:sz="4" w:space="0" w:color="000000"/>
              <w:right w:val="single" w:sz="4" w:space="0" w:color="000000"/>
            </w:tcBorders>
            <w:vAlign w:val="center"/>
          </w:tcPr>
          <w:p w:rsidR="004259B8" w:rsidRDefault="004259B8">
            <w:pPr>
              <w:widowControl w:val="0"/>
              <w:rPr>
                <w:lang w:eastAsia="en-US"/>
              </w:rPr>
            </w:pPr>
          </w:p>
        </w:tc>
        <w:tc>
          <w:tcPr>
            <w:tcW w:w="853" w:type="dxa"/>
            <w:vMerge/>
            <w:tcBorders>
              <w:top w:val="single" w:sz="4" w:space="0" w:color="000000"/>
              <w:left w:val="single" w:sz="4" w:space="0" w:color="000000"/>
              <w:bottom w:val="single" w:sz="4" w:space="0" w:color="000000"/>
              <w:right w:val="single" w:sz="4" w:space="0" w:color="000000"/>
            </w:tcBorders>
            <w:vAlign w:val="center"/>
          </w:tcPr>
          <w:p w:rsidR="004259B8" w:rsidRDefault="004259B8">
            <w:pPr>
              <w:widowControl w:val="0"/>
              <w:rPr>
                <w:b/>
                <w:lang w:eastAsia="en-US"/>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4259B8" w:rsidRDefault="00FE4DF5">
            <w:pPr>
              <w:widowControl w:val="0"/>
              <w:tabs>
                <w:tab w:val="right" w:pos="851"/>
              </w:tabs>
              <w:ind w:left="-109" w:firstLine="1"/>
              <w:jc w:val="center"/>
              <w:rPr>
                <w:lang w:eastAsia="en-US"/>
              </w:rPr>
            </w:pPr>
            <w:r>
              <w:rPr>
                <w:lang w:eastAsia="en-US"/>
              </w:rPr>
              <w:t>Общая, в т.ч.:</w:t>
            </w:r>
          </w:p>
        </w:tc>
        <w:tc>
          <w:tcPr>
            <w:tcW w:w="991" w:type="dxa"/>
            <w:tcBorders>
              <w:top w:val="single" w:sz="4" w:space="0" w:color="000000"/>
              <w:left w:val="single" w:sz="4" w:space="0" w:color="000000"/>
              <w:bottom w:val="single" w:sz="4" w:space="0" w:color="000000"/>
              <w:right w:val="single" w:sz="4" w:space="0" w:color="000000"/>
            </w:tcBorders>
            <w:vAlign w:val="center"/>
          </w:tcPr>
          <w:p w:rsidR="004259B8" w:rsidRDefault="00FE4DF5">
            <w:pPr>
              <w:widowControl w:val="0"/>
              <w:tabs>
                <w:tab w:val="right" w:pos="851"/>
              </w:tabs>
              <w:ind w:hanging="109"/>
              <w:jc w:val="center"/>
              <w:rPr>
                <w:lang w:eastAsia="en-US"/>
              </w:rPr>
            </w:pPr>
            <w:r>
              <w:rPr>
                <w:lang w:eastAsia="en-US"/>
              </w:rPr>
              <w:t>Лекции</w:t>
            </w:r>
          </w:p>
        </w:tc>
        <w:tc>
          <w:tcPr>
            <w:tcW w:w="1418" w:type="dxa"/>
            <w:tcBorders>
              <w:top w:val="single" w:sz="4" w:space="0" w:color="000000"/>
              <w:left w:val="single" w:sz="4" w:space="0" w:color="000000"/>
              <w:bottom w:val="single" w:sz="4" w:space="0" w:color="000000"/>
              <w:right w:val="single" w:sz="4" w:space="0" w:color="000000"/>
            </w:tcBorders>
            <w:vAlign w:val="center"/>
          </w:tcPr>
          <w:p w:rsidR="004259B8" w:rsidRDefault="00FE4DF5">
            <w:pPr>
              <w:widowControl w:val="0"/>
              <w:tabs>
                <w:tab w:val="right" w:pos="851"/>
              </w:tabs>
              <w:ind w:hanging="107"/>
              <w:jc w:val="center"/>
              <w:rPr>
                <w:b/>
                <w:lang w:eastAsia="en-US"/>
              </w:rPr>
            </w:pPr>
            <w:r>
              <w:rPr>
                <w:b/>
                <w:lang w:eastAsia="en-US"/>
              </w:rPr>
              <w:t>Семинары,</w:t>
            </w:r>
          </w:p>
          <w:p w:rsidR="004259B8" w:rsidRDefault="00FE4DF5">
            <w:pPr>
              <w:widowControl w:val="0"/>
              <w:tabs>
                <w:tab w:val="right" w:pos="851"/>
              </w:tabs>
              <w:ind w:left="-107"/>
              <w:jc w:val="center"/>
              <w:rPr>
                <w:lang w:eastAsia="en-US"/>
              </w:rPr>
            </w:pPr>
            <w:r>
              <w:rPr>
                <w:b/>
                <w:lang w:eastAsia="en-US"/>
              </w:rPr>
              <w:t>практические занятия</w:t>
            </w:r>
          </w:p>
        </w:tc>
        <w:tc>
          <w:tcPr>
            <w:tcW w:w="1275" w:type="dxa"/>
            <w:vMerge/>
            <w:tcBorders>
              <w:left w:val="single" w:sz="4" w:space="0" w:color="000000"/>
              <w:bottom w:val="single" w:sz="4" w:space="0" w:color="000000"/>
              <w:right w:val="single" w:sz="4" w:space="0" w:color="000000"/>
            </w:tcBorders>
          </w:tcPr>
          <w:p w:rsidR="004259B8" w:rsidRDefault="004259B8">
            <w:pPr>
              <w:widowControl w:val="0"/>
              <w:tabs>
                <w:tab w:val="right" w:pos="851"/>
              </w:tabs>
              <w:jc w:val="both"/>
              <w:rPr>
                <w:lang w:eastAsia="en-US"/>
              </w:rPr>
            </w:pPr>
          </w:p>
        </w:tc>
        <w:tc>
          <w:tcPr>
            <w:tcW w:w="1697" w:type="dxa"/>
            <w:vMerge/>
            <w:tcBorders>
              <w:left w:val="single" w:sz="4" w:space="0" w:color="000000"/>
              <w:bottom w:val="single" w:sz="4" w:space="0" w:color="000000"/>
              <w:right w:val="single" w:sz="4" w:space="0" w:color="000000"/>
            </w:tcBorders>
          </w:tcPr>
          <w:p w:rsidR="004259B8" w:rsidRDefault="004259B8">
            <w:pPr>
              <w:widowControl w:val="0"/>
              <w:tabs>
                <w:tab w:val="right" w:pos="851"/>
              </w:tabs>
              <w:jc w:val="both"/>
              <w:rPr>
                <w:lang w:eastAsia="en-US"/>
              </w:rPr>
            </w:pPr>
          </w:p>
        </w:tc>
      </w:tr>
      <w:tr w:rsidR="004259B8">
        <w:tc>
          <w:tcPr>
            <w:tcW w:w="566" w:type="dxa"/>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jc w:val="both"/>
              <w:rPr>
                <w:lang w:eastAsia="en-US"/>
              </w:rPr>
            </w:pPr>
            <w:r>
              <w:rPr>
                <w:lang w:eastAsia="en-US"/>
              </w:rPr>
              <w:t>1.</w:t>
            </w:r>
          </w:p>
        </w:tc>
        <w:tc>
          <w:tcPr>
            <w:tcW w:w="1845" w:type="dxa"/>
            <w:tcBorders>
              <w:top w:val="single" w:sz="4" w:space="0" w:color="000000"/>
              <w:left w:val="single" w:sz="4" w:space="0" w:color="000000"/>
              <w:bottom w:val="single" w:sz="4" w:space="0" w:color="000000"/>
              <w:right w:val="single" w:sz="4" w:space="0" w:color="000000"/>
            </w:tcBorders>
          </w:tcPr>
          <w:p w:rsidR="004259B8" w:rsidRDefault="00FE4DF5">
            <w:pPr>
              <w:widowControl w:val="0"/>
              <w:rPr>
                <w:lang w:eastAsia="en-US"/>
              </w:rPr>
            </w:pPr>
            <w:r>
              <w:rPr>
                <w:lang w:eastAsia="en-US"/>
              </w:rPr>
              <w:t>Теоретико-экономическое содержание системных рисков</w:t>
            </w:r>
          </w:p>
        </w:tc>
        <w:tc>
          <w:tcPr>
            <w:tcW w:w="853"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29</w:t>
            </w:r>
          </w:p>
          <w:p w:rsidR="004259B8" w:rsidRDefault="004259B8">
            <w:pPr>
              <w:widowControl w:val="0"/>
              <w:jc w:val="center"/>
              <w:rPr>
                <w:lang w:eastAsia="en-US"/>
              </w:rPr>
            </w:pPr>
          </w:p>
        </w:tc>
        <w:tc>
          <w:tcPr>
            <w:tcW w:w="993"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9</w:t>
            </w:r>
          </w:p>
        </w:tc>
        <w:tc>
          <w:tcPr>
            <w:tcW w:w="991"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4</w:t>
            </w:r>
          </w:p>
        </w:tc>
        <w:tc>
          <w:tcPr>
            <w:tcW w:w="1418"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highlight w:val="yellow"/>
                <w:lang w:eastAsia="en-US"/>
              </w:rPr>
            </w:pPr>
            <w:r>
              <w:rPr>
                <w:lang w:eastAsia="en-US"/>
              </w:rPr>
              <w:t>5</w:t>
            </w:r>
          </w:p>
        </w:tc>
        <w:tc>
          <w:tcPr>
            <w:tcW w:w="1275"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20</w:t>
            </w:r>
          </w:p>
        </w:tc>
        <w:tc>
          <w:tcPr>
            <w:tcW w:w="1697"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both"/>
              <w:rPr>
                <w:lang w:eastAsia="en-US"/>
              </w:rPr>
            </w:pPr>
            <w:r>
              <w:rPr>
                <w:lang w:eastAsia="en-US"/>
              </w:rPr>
              <w:t>Опрос,</w:t>
            </w:r>
          </w:p>
          <w:p w:rsidR="004259B8" w:rsidRDefault="00FE4DF5">
            <w:pPr>
              <w:widowControl w:val="0"/>
              <w:jc w:val="both"/>
              <w:rPr>
                <w:lang w:eastAsia="en-US"/>
              </w:rPr>
            </w:pPr>
            <w:r>
              <w:rPr>
                <w:lang w:eastAsia="en-US"/>
              </w:rPr>
              <w:t>Тестирование,</w:t>
            </w:r>
          </w:p>
          <w:p w:rsidR="004259B8" w:rsidRDefault="00FE4DF5">
            <w:pPr>
              <w:widowControl w:val="0"/>
              <w:jc w:val="both"/>
              <w:rPr>
                <w:lang w:eastAsia="en-US"/>
              </w:rPr>
            </w:pPr>
            <w:r>
              <w:rPr>
                <w:lang w:eastAsia="en-US"/>
              </w:rPr>
              <w:t>Обсуждение актуальных статей</w:t>
            </w:r>
          </w:p>
        </w:tc>
      </w:tr>
      <w:tr w:rsidR="004259B8">
        <w:tc>
          <w:tcPr>
            <w:tcW w:w="566" w:type="dxa"/>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jc w:val="both"/>
              <w:rPr>
                <w:lang w:eastAsia="en-US"/>
              </w:rPr>
            </w:pPr>
            <w:r>
              <w:rPr>
                <w:lang w:eastAsia="en-US"/>
              </w:rPr>
              <w:t>2.</w:t>
            </w:r>
          </w:p>
        </w:tc>
        <w:tc>
          <w:tcPr>
            <w:tcW w:w="1845" w:type="dxa"/>
            <w:tcBorders>
              <w:top w:val="single" w:sz="4" w:space="0" w:color="000000"/>
              <w:left w:val="single" w:sz="4" w:space="0" w:color="000000"/>
              <w:bottom w:val="single" w:sz="4" w:space="0" w:color="000000"/>
              <w:right w:val="single" w:sz="4" w:space="0" w:color="000000"/>
            </w:tcBorders>
          </w:tcPr>
          <w:p w:rsidR="004259B8" w:rsidRDefault="00FE4DF5">
            <w:pPr>
              <w:widowControl w:val="0"/>
              <w:rPr>
                <w:lang w:eastAsia="en-US"/>
              </w:rPr>
            </w:pPr>
            <w:r>
              <w:rPr>
                <w:lang w:eastAsia="en-US"/>
              </w:rPr>
              <w:t>Методы минимизации и регулирования системных рисков в денежно – кредитной сфере: мировой опыт</w:t>
            </w:r>
          </w:p>
        </w:tc>
        <w:tc>
          <w:tcPr>
            <w:tcW w:w="853"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27</w:t>
            </w:r>
          </w:p>
          <w:p w:rsidR="004259B8" w:rsidRDefault="004259B8">
            <w:pPr>
              <w:widowControl w:val="0"/>
              <w:jc w:val="center"/>
              <w:rPr>
                <w:lang w:eastAsia="en-US"/>
              </w:rPr>
            </w:pPr>
          </w:p>
        </w:tc>
        <w:tc>
          <w:tcPr>
            <w:tcW w:w="993"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7</w:t>
            </w:r>
          </w:p>
          <w:p w:rsidR="004259B8" w:rsidRDefault="004259B8">
            <w:pPr>
              <w:widowControl w:val="0"/>
              <w:jc w:val="center"/>
              <w:rPr>
                <w:lang w:eastAsia="en-US"/>
              </w:rPr>
            </w:pPr>
          </w:p>
        </w:tc>
        <w:tc>
          <w:tcPr>
            <w:tcW w:w="991"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2</w:t>
            </w:r>
          </w:p>
        </w:tc>
        <w:tc>
          <w:tcPr>
            <w:tcW w:w="1418"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highlight w:val="yellow"/>
                <w:lang w:eastAsia="en-US"/>
              </w:rPr>
            </w:pPr>
            <w:r>
              <w:rPr>
                <w:lang w:eastAsia="en-US"/>
              </w:rPr>
              <w:t>5</w:t>
            </w:r>
          </w:p>
        </w:tc>
        <w:tc>
          <w:tcPr>
            <w:tcW w:w="1275"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20</w:t>
            </w:r>
          </w:p>
        </w:tc>
        <w:tc>
          <w:tcPr>
            <w:tcW w:w="1697"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both"/>
              <w:rPr>
                <w:lang w:eastAsia="en-US"/>
              </w:rPr>
            </w:pPr>
            <w:r>
              <w:rPr>
                <w:lang w:eastAsia="en-US"/>
              </w:rPr>
              <w:t>Опрос,</w:t>
            </w:r>
          </w:p>
          <w:p w:rsidR="004259B8" w:rsidRDefault="00FE4DF5">
            <w:pPr>
              <w:widowControl w:val="0"/>
              <w:jc w:val="both"/>
              <w:rPr>
                <w:lang w:eastAsia="en-US"/>
              </w:rPr>
            </w:pPr>
            <w:r>
              <w:rPr>
                <w:lang w:eastAsia="en-US"/>
              </w:rPr>
              <w:t>Тестирование,</w:t>
            </w:r>
          </w:p>
          <w:p w:rsidR="004259B8" w:rsidRDefault="00FE4DF5">
            <w:pPr>
              <w:widowControl w:val="0"/>
              <w:rPr>
                <w:lang w:eastAsia="en-US"/>
              </w:rPr>
            </w:pPr>
            <w:r>
              <w:rPr>
                <w:lang w:eastAsia="en-US"/>
              </w:rPr>
              <w:t>Обсуждение научных докладов и презентаций, актуальных статей</w:t>
            </w:r>
          </w:p>
        </w:tc>
      </w:tr>
      <w:tr w:rsidR="004259B8">
        <w:tc>
          <w:tcPr>
            <w:tcW w:w="566" w:type="dxa"/>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jc w:val="both"/>
              <w:rPr>
                <w:lang w:eastAsia="en-US"/>
              </w:rPr>
            </w:pPr>
            <w:r>
              <w:rPr>
                <w:lang w:eastAsia="en-US"/>
              </w:rPr>
              <w:t>3</w:t>
            </w:r>
          </w:p>
        </w:tc>
        <w:tc>
          <w:tcPr>
            <w:tcW w:w="1845" w:type="dxa"/>
            <w:tcBorders>
              <w:top w:val="single" w:sz="4" w:space="0" w:color="000000"/>
              <w:left w:val="single" w:sz="4" w:space="0" w:color="000000"/>
              <w:bottom w:val="single" w:sz="4" w:space="0" w:color="000000"/>
              <w:right w:val="single" w:sz="4" w:space="0" w:color="000000"/>
            </w:tcBorders>
          </w:tcPr>
          <w:p w:rsidR="004259B8" w:rsidRDefault="00FE4DF5">
            <w:pPr>
              <w:widowControl w:val="0"/>
              <w:rPr>
                <w:lang w:eastAsia="en-US"/>
              </w:rPr>
            </w:pPr>
            <w:r>
              <w:rPr>
                <w:lang w:eastAsia="en-US"/>
              </w:rPr>
              <w:t>Развитие регулирования системных рисков в денежно-кредитной сфере России</w:t>
            </w:r>
          </w:p>
        </w:tc>
        <w:tc>
          <w:tcPr>
            <w:tcW w:w="853"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27</w:t>
            </w:r>
          </w:p>
          <w:p w:rsidR="004259B8" w:rsidRDefault="004259B8">
            <w:pPr>
              <w:widowControl w:val="0"/>
              <w:jc w:val="center"/>
              <w:rPr>
                <w:lang w:eastAsia="en-US"/>
              </w:rPr>
            </w:pPr>
          </w:p>
        </w:tc>
        <w:tc>
          <w:tcPr>
            <w:tcW w:w="993"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7</w:t>
            </w:r>
          </w:p>
          <w:p w:rsidR="004259B8" w:rsidRDefault="004259B8">
            <w:pPr>
              <w:widowControl w:val="0"/>
              <w:jc w:val="center"/>
              <w:rPr>
                <w:lang w:eastAsia="en-US"/>
              </w:rPr>
            </w:pPr>
          </w:p>
        </w:tc>
        <w:tc>
          <w:tcPr>
            <w:tcW w:w="991"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2</w:t>
            </w:r>
          </w:p>
        </w:tc>
        <w:tc>
          <w:tcPr>
            <w:tcW w:w="1418"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highlight w:val="yellow"/>
                <w:lang w:eastAsia="en-US"/>
              </w:rPr>
            </w:pPr>
            <w:r>
              <w:rPr>
                <w:lang w:eastAsia="en-US"/>
              </w:rPr>
              <w:t>5</w:t>
            </w:r>
          </w:p>
        </w:tc>
        <w:tc>
          <w:tcPr>
            <w:tcW w:w="1275"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20</w:t>
            </w:r>
          </w:p>
        </w:tc>
        <w:tc>
          <w:tcPr>
            <w:tcW w:w="1697"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both"/>
              <w:rPr>
                <w:lang w:eastAsia="en-US"/>
              </w:rPr>
            </w:pPr>
            <w:r>
              <w:rPr>
                <w:lang w:eastAsia="en-US"/>
              </w:rPr>
              <w:t>Опрос,</w:t>
            </w:r>
          </w:p>
          <w:p w:rsidR="004259B8" w:rsidRDefault="00FE4DF5">
            <w:pPr>
              <w:widowControl w:val="0"/>
              <w:rPr>
                <w:lang w:eastAsia="en-US"/>
              </w:rPr>
            </w:pPr>
            <w:r>
              <w:rPr>
                <w:lang w:eastAsia="en-US"/>
              </w:rPr>
              <w:t>Обсуждение научных докладов и презентаций, актуальных статей</w:t>
            </w:r>
          </w:p>
        </w:tc>
      </w:tr>
      <w:tr w:rsidR="004259B8">
        <w:tc>
          <w:tcPr>
            <w:tcW w:w="566" w:type="dxa"/>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jc w:val="both"/>
              <w:rPr>
                <w:lang w:eastAsia="en-US"/>
              </w:rPr>
            </w:pPr>
            <w:r>
              <w:rPr>
                <w:lang w:eastAsia="en-US"/>
              </w:rPr>
              <w:lastRenderedPageBreak/>
              <w:t>4</w:t>
            </w:r>
          </w:p>
        </w:tc>
        <w:tc>
          <w:tcPr>
            <w:tcW w:w="1845" w:type="dxa"/>
            <w:tcBorders>
              <w:top w:val="single" w:sz="4" w:space="0" w:color="000000"/>
              <w:left w:val="single" w:sz="4" w:space="0" w:color="000000"/>
              <w:bottom w:val="single" w:sz="4" w:space="0" w:color="000000"/>
              <w:right w:val="single" w:sz="4" w:space="0" w:color="000000"/>
            </w:tcBorders>
          </w:tcPr>
          <w:p w:rsidR="004259B8" w:rsidRDefault="00FE4DF5">
            <w:pPr>
              <w:widowControl w:val="0"/>
              <w:rPr>
                <w:lang w:eastAsia="en-US"/>
              </w:rPr>
            </w:pPr>
            <w:r>
              <w:rPr>
                <w:lang w:eastAsia="en-US"/>
              </w:rPr>
              <w:t>Посткризисные меры денежно-кредитной политики на макро - и микроуровнях в целях достижения финансовой стабильности банковского сектора и решения проблем национальной экономики</w:t>
            </w:r>
          </w:p>
        </w:tc>
        <w:tc>
          <w:tcPr>
            <w:tcW w:w="853"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25</w:t>
            </w:r>
          </w:p>
          <w:p w:rsidR="004259B8" w:rsidRDefault="004259B8">
            <w:pPr>
              <w:widowControl w:val="0"/>
              <w:jc w:val="center"/>
              <w:rPr>
                <w:lang w:eastAsia="en-US"/>
              </w:rPr>
            </w:pPr>
          </w:p>
        </w:tc>
        <w:tc>
          <w:tcPr>
            <w:tcW w:w="993"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7</w:t>
            </w:r>
          </w:p>
          <w:p w:rsidR="004259B8" w:rsidRDefault="004259B8">
            <w:pPr>
              <w:widowControl w:val="0"/>
              <w:jc w:val="center"/>
              <w:rPr>
                <w:lang w:eastAsia="en-US"/>
              </w:rPr>
            </w:pPr>
          </w:p>
        </w:tc>
        <w:tc>
          <w:tcPr>
            <w:tcW w:w="991"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2</w:t>
            </w:r>
          </w:p>
        </w:tc>
        <w:tc>
          <w:tcPr>
            <w:tcW w:w="1418"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highlight w:val="yellow"/>
                <w:lang w:eastAsia="en-US"/>
              </w:rPr>
            </w:pPr>
            <w:r>
              <w:rPr>
                <w:lang w:eastAsia="en-US"/>
              </w:rPr>
              <w:t>5</w:t>
            </w:r>
          </w:p>
        </w:tc>
        <w:tc>
          <w:tcPr>
            <w:tcW w:w="1275"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18</w:t>
            </w:r>
          </w:p>
        </w:tc>
        <w:tc>
          <w:tcPr>
            <w:tcW w:w="1697"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both"/>
              <w:rPr>
                <w:lang w:eastAsia="en-US"/>
              </w:rPr>
            </w:pPr>
            <w:r>
              <w:rPr>
                <w:lang w:eastAsia="en-US"/>
              </w:rPr>
              <w:t>Опрос,</w:t>
            </w:r>
          </w:p>
          <w:p w:rsidR="004259B8" w:rsidRDefault="00FE4DF5">
            <w:pPr>
              <w:widowControl w:val="0"/>
              <w:jc w:val="both"/>
              <w:rPr>
                <w:lang w:eastAsia="en-US"/>
              </w:rPr>
            </w:pPr>
            <w:r>
              <w:rPr>
                <w:lang w:eastAsia="en-US"/>
              </w:rPr>
              <w:t>Тестирование,</w:t>
            </w:r>
          </w:p>
          <w:p w:rsidR="004259B8" w:rsidRDefault="00FE4DF5">
            <w:pPr>
              <w:widowControl w:val="0"/>
              <w:jc w:val="both"/>
              <w:rPr>
                <w:lang w:eastAsia="en-US"/>
              </w:rPr>
            </w:pPr>
            <w:r>
              <w:rPr>
                <w:lang w:eastAsia="en-US"/>
              </w:rPr>
              <w:t>Обсуждение актуальных статей,</w:t>
            </w:r>
          </w:p>
          <w:p w:rsidR="004259B8" w:rsidRDefault="00FE4DF5">
            <w:pPr>
              <w:widowControl w:val="0"/>
              <w:jc w:val="both"/>
              <w:rPr>
                <w:lang w:eastAsia="en-US"/>
              </w:rPr>
            </w:pPr>
            <w:r>
              <w:rPr>
                <w:lang w:eastAsia="en-US"/>
              </w:rPr>
              <w:t>Контрольная работа</w:t>
            </w:r>
          </w:p>
          <w:p w:rsidR="004259B8" w:rsidRDefault="004259B8">
            <w:pPr>
              <w:widowControl w:val="0"/>
              <w:jc w:val="both"/>
              <w:rPr>
                <w:lang w:eastAsia="en-US"/>
              </w:rPr>
            </w:pPr>
          </w:p>
        </w:tc>
      </w:tr>
      <w:tr w:rsidR="004259B8">
        <w:tc>
          <w:tcPr>
            <w:tcW w:w="566" w:type="dxa"/>
            <w:tcBorders>
              <w:top w:val="single" w:sz="4" w:space="0" w:color="000000"/>
              <w:left w:val="single" w:sz="4" w:space="0" w:color="000000"/>
              <w:bottom w:val="single" w:sz="4" w:space="0" w:color="000000"/>
              <w:right w:val="single" w:sz="4" w:space="0" w:color="000000"/>
            </w:tcBorders>
          </w:tcPr>
          <w:p w:rsidR="004259B8" w:rsidRDefault="004259B8">
            <w:pPr>
              <w:widowControl w:val="0"/>
              <w:tabs>
                <w:tab w:val="right" w:pos="851"/>
              </w:tabs>
              <w:jc w:val="both"/>
              <w:rPr>
                <w:lang w:eastAsia="en-US"/>
              </w:rPr>
            </w:pPr>
          </w:p>
        </w:tc>
        <w:tc>
          <w:tcPr>
            <w:tcW w:w="1845" w:type="dxa"/>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rPr>
                <w:lang w:eastAsia="en-US"/>
              </w:rPr>
            </w:pPr>
            <w:r>
              <w:rPr>
                <w:lang w:eastAsia="en-US"/>
              </w:rPr>
              <w:t>В целом по дисциплине</w:t>
            </w:r>
          </w:p>
        </w:tc>
        <w:tc>
          <w:tcPr>
            <w:tcW w:w="853"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108</w:t>
            </w:r>
          </w:p>
        </w:tc>
        <w:tc>
          <w:tcPr>
            <w:tcW w:w="993"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30</w:t>
            </w:r>
          </w:p>
        </w:tc>
        <w:tc>
          <w:tcPr>
            <w:tcW w:w="991"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10</w:t>
            </w:r>
          </w:p>
        </w:tc>
        <w:tc>
          <w:tcPr>
            <w:tcW w:w="1418"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highlight w:val="yellow"/>
                <w:lang w:eastAsia="en-US"/>
              </w:rPr>
            </w:pPr>
            <w:r>
              <w:rPr>
                <w:lang w:eastAsia="en-US"/>
              </w:rPr>
              <w:t>20</w:t>
            </w:r>
          </w:p>
        </w:tc>
        <w:tc>
          <w:tcPr>
            <w:tcW w:w="1275" w:type="dxa"/>
            <w:tcBorders>
              <w:top w:val="single" w:sz="4" w:space="0" w:color="000000"/>
              <w:left w:val="single" w:sz="4" w:space="0" w:color="000000"/>
              <w:bottom w:val="single" w:sz="4" w:space="0" w:color="000000"/>
              <w:right w:val="single" w:sz="4" w:space="0" w:color="000000"/>
            </w:tcBorders>
          </w:tcPr>
          <w:p w:rsidR="004259B8" w:rsidRDefault="00FE4DF5">
            <w:pPr>
              <w:widowControl w:val="0"/>
              <w:jc w:val="center"/>
              <w:rPr>
                <w:lang w:eastAsia="en-US"/>
              </w:rPr>
            </w:pPr>
            <w:r>
              <w:rPr>
                <w:lang w:eastAsia="en-US"/>
              </w:rPr>
              <w:t>78</w:t>
            </w:r>
          </w:p>
        </w:tc>
        <w:tc>
          <w:tcPr>
            <w:tcW w:w="1697" w:type="dxa"/>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jc w:val="center"/>
              <w:rPr>
                <w:lang w:eastAsia="en-US"/>
              </w:rPr>
            </w:pPr>
            <w:r>
              <w:rPr>
                <w:lang w:eastAsia="en-US"/>
              </w:rPr>
              <w:t>Согласно учебному плану: контрольная работа</w:t>
            </w:r>
          </w:p>
        </w:tc>
      </w:tr>
      <w:tr w:rsidR="004259B8">
        <w:tc>
          <w:tcPr>
            <w:tcW w:w="566" w:type="dxa"/>
            <w:tcBorders>
              <w:top w:val="single" w:sz="4" w:space="0" w:color="000000"/>
              <w:left w:val="single" w:sz="4" w:space="0" w:color="000000"/>
              <w:bottom w:val="single" w:sz="4" w:space="0" w:color="000000"/>
              <w:right w:val="single" w:sz="4" w:space="0" w:color="000000"/>
            </w:tcBorders>
          </w:tcPr>
          <w:p w:rsidR="004259B8" w:rsidRDefault="004259B8">
            <w:pPr>
              <w:widowControl w:val="0"/>
              <w:tabs>
                <w:tab w:val="right" w:pos="851"/>
              </w:tabs>
              <w:jc w:val="both"/>
              <w:rPr>
                <w:lang w:eastAsia="en-US"/>
              </w:rPr>
            </w:pPr>
          </w:p>
        </w:tc>
        <w:tc>
          <w:tcPr>
            <w:tcW w:w="1845" w:type="dxa"/>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jc w:val="both"/>
              <w:rPr>
                <w:lang w:eastAsia="en-US"/>
              </w:rPr>
            </w:pPr>
            <w:r>
              <w:rPr>
                <w:lang w:eastAsia="en-US"/>
              </w:rPr>
              <w:t>Итого в %</w:t>
            </w:r>
          </w:p>
        </w:tc>
        <w:tc>
          <w:tcPr>
            <w:tcW w:w="853" w:type="dxa"/>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jc w:val="center"/>
              <w:rPr>
                <w:lang w:eastAsia="en-US"/>
              </w:rPr>
            </w:pPr>
            <w:r>
              <w:rPr>
                <w:lang w:eastAsia="en-US"/>
              </w:rPr>
              <w:t>100</w:t>
            </w:r>
          </w:p>
        </w:tc>
        <w:tc>
          <w:tcPr>
            <w:tcW w:w="993" w:type="dxa"/>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jc w:val="center"/>
              <w:rPr>
                <w:lang w:eastAsia="en-US"/>
              </w:rPr>
            </w:pPr>
            <w:r>
              <w:rPr>
                <w:lang w:eastAsia="en-US"/>
              </w:rPr>
              <w:t>28</w:t>
            </w:r>
          </w:p>
        </w:tc>
        <w:tc>
          <w:tcPr>
            <w:tcW w:w="991" w:type="dxa"/>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jc w:val="center"/>
              <w:rPr>
                <w:lang w:eastAsia="en-US"/>
              </w:rPr>
            </w:pPr>
            <w:r>
              <w:rPr>
                <w:lang w:eastAsia="en-US"/>
              </w:rPr>
              <w:t>33</w:t>
            </w:r>
          </w:p>
        </w:tc>
        <w:tc>
          <w:tcPr>
            <w:tcW w:w="1418" w:type="dxa"/>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jc w:val="center"/>
              <w:rPr>
                <w:lang w:eastAsia="en-US"/>
              </w:rPr>
            </w:pPr>
            <w:r>
              <w:rPr>
                <w:lang w:eastAsia="en-US"/>
              </w:rPr>
              <w:t>67</w:t>
            </w:r>
          </w:p>
        </w:tc>
        <w:tc>
          <w:tcPr>
            <w:tcW w:w="1275" w:type="dxa"/>
            <w:tcBorders>
              <w:top w:val="single" w:sz="4" w:space="0" w:color="000000"/>
              <w:left w:val="single" w:sz="4" w:space="0" w:color="000000"/>
              <w:bottom w:val="single" w:sz="4" w:space="0" w:color="000000"/>
              <w:right w:val="single" w:sz="4" w:space="0" w:color="000000"/>
            </w:tcBorders>
          </w:tcPr>
          <w:p w:rsidR="004259B8" w:rsidRDefault="00FE4DF5">
            <w:pPr>
              <w:widowControl w:val="0"/>
              <w:tabs>
                <w:tab w:val="right" w:pos="851"/>
              </w:tabs>
              <w:jc w:val="center"/>
              <w:rPr>
                <w:lang w:eastAsia="en-US"/>
              </w:rPr>
            </w:pPr>
            <w:r>
              <w:rPr>
                <w:lang w:eastAsia="en-US"/>
              </w:rPr>
              <w:t>72</w:t>
            </w:r>
          </w:p>
        </w:tc>
        <w:tc>
          <w:tcPr>
            <w:tcW w:w="1697" w:type="dxa"/>
            <w:tcBorders>
              <w:top w:val="single" w:sz="4" w:space="0" w:color="000000"/>
              <w:left w:val="single" w:sz="4" w:space="0" w:color="000000"/>
              <w:bottom w:val="single" w:sz="4" w:space="0" w:color="000000"/>
              <w:right w:val="single" w:sz="4" w:space="0" w:color="000000"/>
            </w:tcBorders>
          </w:tcPr>
          <w:p w:rsidR="004259B8" w:rsidRDefault="004259B8">
            <w:pPr>
              <w:widowControl w:val="0"/>
              <w:tabs>
                <w:tab w:val="right" w:pos="851"/>
              </w:tabs>
              <w:jc w:val="both"/>
              <w:rPr>
                <w:lang w:eastAsia="en-US"/>
              </w:rPr>
            </w:pPr>
          </w:p>
        </w:tc>
      </w:tr>
    </w:tbl>
    <w:p w:rsidR="004259B8" w:rsidRDefault="00FE4DF5">
      <w:pPr>
        <w:pStyle w:val="afb"/>
        <w:keepNext/>
        <w:ind w:left="0"/>
        <w:jc w:val="both"/>
      </w:pPr>
      <w: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259B8" w:rsidRDefault="004259B8">
      <w:pPr>
        <w:jc w:val="both"/>
      </w:pPr>
    </w:p>
    <w:p w:rsidR="004259B8" w:rsidRDefault="00FE4DF5">
      <w:pPr>
        <w:spacing w:line="360" w:lineRule="auto"/>
        <w:jc w:val="both"/>
        <w:outlineLvl w:val="0"/>
        <w:rPr>
          <w:b/>
          <w:sz w:val="28"/>
          <w:szCs w:val="28"/>
        </w:rPr>
      </w:pPr>
      <w:bookmarkStart w:id="35" w:name="_Toc165638542"/>
      <w:r>
        <w:rPr>
          <w:b/>
          <w:sz w:val="28"/>
          <w:szCs w:val="28"/>
        </w:rPr>
        <w:t>5.3.  Содержание семинаров, практических занятий</w:t>
      </w:r>
      <w:bookmarkEnd w:id="35"/>
    </w:p>
    <w:p w:rsidR="004259B8" w:rsidRDefault="004259B8">
      <w:pPr>
        <w:ind w:right="-143"/>
        <w:jc w:val="right"/>
        <w:rPr>
          <w:sz w:val="28"/>
          <w:szCs w:val="28"/>
        </w:rPr>
      </w:pPr>
    </w:p>
    <w:tbl>
      <w:tblPr>
        <w:tblStyle w:val="afd"/>
        <w:tblW w:w="9214" w:type="dxa"/>
        <w:tblInd w:w="-147" w:type="dxa"/>
        <w:tblLayout w:type="fixed"/>
        <w:tblLook w:val="04A0" w:firstRow="1" w:lastRow="0" w:firstColumn="1" w:lastColumn="0" w:noHBand="0" w:noVBand="1"/>
      </w:tblPr>
      <w:tblGrid>
        <w:gridCol w:w="2124"/>
        <w:gridCol w:w="4681"/>
        <w:gridCol w:w="2409"/>
      </w:tblGrid>
      <w:tr w:rsidR="004259B8">
        <w:tc>
          <w:tcPr>
            <w:tcW w:w="2124" w:type="dxa"/>
          </w:tcPr>
          <w:p w:rsidR="004259B8" w:rsidRDefault="00FE4DF5">
            <w:pPr>
              <w:keepNext/>
              <w:widowControl w:val="0"/>
              <w:jc w:val="center"/>
              <w:rPr>
                <w:b/>
                <w:lang w:eastAsia="en-US"/>
              </w:rPr>
            </w:pPr>
            <w:r>
              <w:rPr>
                <w:rFonts w:eastAsia="Calibri"/>
                <w:b/>
                <w:lang w:eastAsia="en-US"/>
              </w:rPr>
              <w:t>Наименование тем (разделов) дисциплины</w:t>
            </w:r>
          </w:p>
        </w:tc>
        <w:tc>
          <w:tcPr>
            <w:tcW w:w="4681" w:type="dxa"/>
          </w:tcPr>
          <w:p w:rsidR="004259B8" w:rsidRDefault="00FE4DF5">
            <w:pPr>
              <w:keepNext/>
              <w:widowControl w:val="0"/>
              <w:jc w:val="center"/>
              <w:rPr>
                <w:b/>
                <w:lang w:eastAsia="en-US"/>
              </w:rPr>
            </w:pPr>
            <w:r>
              <w:rPr>
                <w:rFonts w:eastAsia="Calibri"/>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409" w:type="dxa"/>
          </w:tcPr>
          <w:p w:rsidR="004259B8" w:rsidRDefault="00FE4DF5">
            <w:pPr>
              <w:keepNext/>
              <w:widowControl w:val="0"/>
              <w:jc w:val="center"/>
              <w:rPr>
                <w:b/>
                <w:lang w:eastAsia="en-US"/>
              </w:rPr>
            </w:pPr>
            <w:r>
              <w:rPr>
                <w:rFonts w:eastAsia="Calibri"/>
                <w:b/>
                <w:lang w:eastAsia="en-US"/>
              </w:rPr>
              <w:t>Формы проведения занятий</w:t>
            </w:r>
          </w:p>
        </w:tc>
      </w:tr>
      <w:tr w:rsidR="004259B8">
        <w:trPr>
          <w:trHeight w:val="2802"/>
        </w:trPr>
        <w:tc>
          <w:tcPr>
            <w:tcW w:w="2124" w:type="dxa"/>
          </w:tcPr>
          <w:p w:rsidR="004259B8" w:rsidRDefault="00FE4DF5">
            <w:pPr>
              <w:widowControl w:val="0"/>
              <w:rPr>
                <w:lang w:eastAsia="en-US"/>
              </w:rPr>
            </w:pPr>
            <w:r>
              <w:rPr>
                <w:rFonts w:eastAsia="Calibri"/>
                <w:lang w:eastAsia="en-US"/>
              </w:rPr>
              <w:t>Теоретико-экономическое содержание системных рисков</w:t>
            </w:r>
          </w:p>
        </w:tc>
        <w:tc>
          <w:tcPr>
            <w:tcW w:w="4681" w:type="dxa"/>
          </w:tcPr>
          <w:p w:rsidR="004259B8" w:rsidRDefault="00FE4DF5">
            <w:pPr>
              <w:keepNext/>
              <w:widowControl w:val="0"/>
              <w:jc w:val="both"/>
              <w:rPr>
                <w:lang w:eastAsia="en-US"/>
              </w:rPr>
            </w:pPr>
            <w:r>
              <w:rPr>
                <w:rFonts w:eastAsia="Calibri"/>
                <w:lang w:eastAsia="en-US"/>
              </w:rPr>
              <w:t>1.</w:t>
            </w:r>
            <w:r>
              <w:rPr>
                <w:rFonts w:eastAsia="Calibri"/>
                <w:lang w:eastAsia="en-US"/>
              </w:rPr>
              <w:tab/>
              <w:t>Понятие системных рисков</w:t>
            </w:r>
          </w:p>
          <w:p w:rsidR="004259B8" w:rsidRDefault="00FE4DF5">
            <w:pPr>
              <w:keepNext/>
              <w:widowControl w:val="0"/>
              <w:jc w:val="both"/>
              <w:rPr>
                <w:lang w:eastAsia="en-US"/>
              </w:rPr>
            </w:pPr>
            <w:r>
              <w:rPr>
                <w:rFonts w:eastAsia="Calibri"/>
                <w:lang w:eastAsia="en-US"/>
              </w:rPr>
              <w:t>2.</w:t>
            </w:r>
            <w:r>
              <w:rPr>
                <w:rFonts w:eastAsia="Calibri"/>
                <w:lang w:eastAsia="en-US"/>
              </w:rPr>
              <w:tab/>
              <w:t>Классификация системных рисков.</w:t>
            </w:r>
          </w:p>
          <w:p w:rsidR="004259B8" w:rsidRDefault="00FE4DF5">
            <w:pPr>
              <w:keepNext/>
              <w:widowControl w:val="0"/>
              <w:jc w:val="both"/>
              <w:rPr>
                <w:lang w:eastAsia="en-US"/>
              </w:rPr>
            </w:pPr>
            <w:r>
              <w:rPr>
                <w:rFonts w:eastAsia="Calibri"/>
                <w:lang w:eastAsia="en-US"/>
              </w:rPr>
              <w:t>3.</w:t>
            </w:r>
            <w:r>
              <w:rPr>
                <w:rFonts w:eastAsia="Calibri"/>
                <w:lang w:eastAsia="en-US"/>
              </w:rPr>
              <w:tab/>
              <w:t>Понятие цикличности денежно-кредитной системы как источник системного риска.</w:t>
            </w:r>
          </w:p>
          <w:p w:rsidR="004259B8" w:rsidRDefault="00FE4DF5">
            <w:pPr>
              <w:keepNext/>
              <w:widowControl w:val="0"/>
              <w:jc w:val="both"/>
              <w:rPr>
                <w:lang w:eastAsia="en-US"/>
              </w:rPr>
            </w:pPr>
            <w:r>
              <w:rPr>
                <w:rFonts w:eastAsia="Calibri"/>
                <w:lang w:eastAsia="en-US"/>
              </w:rPr>
              <w:t>4.</w:t>
            </w:r>
            <w:r>
              <w:rPr>
                <w:rFonts w:eastAsia="Calibri"/>
                <w:lang w:eastAsia="en-US"/>
              </w:rPr>
              <w:tab/>
              <w:t>Концепция «финансовой несбалансированности» Х. Мински - недооценка риска экономическими агентами и чрезмерные инвестиции.</w:t>
            </w:r>
          </w:p>
          <w:p w:rsidR="004259B8" w:rsidRDefault="004259B8">
            <w:pPr>
              <w:keepNext/>
              <w:widowControl w:val="0"/>
              <w:jc w:val="both"/>
              <w:rPr>
                <w:lang w:eastAsia="en-US"/>
              </w:rPr>
            </w:pPr>
          </w:p>
          <w:p w:rsidR="004259B8" w:rsidRDefault="00FE4DF5">
            <w:pPr>
              <w:keepNext/>
              <w:widowControl w:val="0"/>
              <w:jc w:val="both"/>
              <w:rPr>
                <w:lang w:eastAsia="en-US"/>
              </w:rPr>
            </w:pPr>
            <w:r>
              <w:rPr>
                <w:rFonts w:eastAsia="Calibri"/>
                <w:lang w:eastAsia="en-US"/>
              </w:rPr>
              <w:t>Рекомендуемые источники из раздела 8</w:t>
            </w:r>
            <w:r w:rsidR="00FA1B38">
              <w:rPr>
                <w:rFonts w:eastAsia="Calibri"/>
                <w:lang w:eastAsia="en-US"/>
              </w:rPr>
              <w:t xml:space="preserve"> (НПА)</w:t>
            </w:r>
            <w:r>
              <w:rPr>
                <w:rFonts w:eastAsia="Calibri"/>
                <w:lang w:eastAsia="en-US"/>
              </w:rPr>
              <w:t xml:space="preserve">: 1,3,6,7,10; </w:t>
            </w:r>
            <w:r w:rsidR="00FA1B38">
              <w:rPr>
                <w:rFonts w:eastAsia="Calibri"/>
                <w:lang w:eastAsia="en-US"/>
              </w:rPr>
              <w:t xml:space="preserve">осн лит:1; </w:t>
            </w:r>
            <w:r>
              <w:rPr>
                <w:rFonts w:eastAsia="Calibri"/>
                <w:lang w:eastAsia="en-US"/>
              </w:rPr>
              <w:t>доп. лит.2,3</w:t>
            </w:r>
          </w:p>
          <w:p w:rsidR="004259B8" w:rsidRDefault="00FE4DF5">
            <w:pPr>
              <w:keepNext/>
              <w:widowControl w:val="0"/>
              <w:jc w:val="both"/>
              <w:rPr>
                <w:lang w:eastAsia="en-US"/>
              </w:rPr>
            </w:pPr>
            <w:r>
              <w:rPr>
                <w:rFonts w:eastAsia="Calibri"/>
                <w:lang w:eastAsia="en-US"/>
              </w:rPr>
              <w:t>Рекомендуемые источники из раздела 9: 1, 2, 3, 4, 5, 8, 9,10</w:t>
            </w:r>
          </w:p>
        </w:tc>
        <w:tc>
          <w:tcPr>
            <w:tcW w:w="2409" w:type="dxa"/>
          </w:tcPr>
          <w:p w:rsidR="004259B8" w:rsidRDefault="00FE4DF5">
            <w:pPr>
              <w:keepNext/>
              <w:widowControl w:val="0"/>
              <w:rPr>
                <w:lang w:eastAsia="en-US"/>
              </w:rPr>
            </w:pPr>
            <w:r>
              <w:rPr>
                <w:rFonts w:eastAsia="Calibri"/>
                <w:lang w:eastAsia="en-US"/>
              </w:rPr>
              <w:t>1.Устные ответы</w:t>
            </w:r>
          </w:p>
          <w:p w:rsidR="004259B8" w:rsidRDefault="00FE4DF5">
            <w:pPr>
              <w:keepNext/>
              <w:widowControl w:val="0"/>
              <w:rPr>
                <w:lang w:eastAsia="en-US"/>
              </w:rPr>
            </w:pPr>
            <w:r>
              <w:rPr>
                <w:rFonts w:eastAsia="Calibri"/>
                <w:lang w:eastAsia="en-US"/>
              </w:rPr>
              <w:t>2.Решение задач и тестов</w:t>
            </w:r>
          </w:p>
          <w:p w:rsidR="004259B8" w:rsidRDefault="00FE4DF5">
            <w:pPr>
              <w:keepNext/>
              <w:widowControl w:val="0"/>
              <w:rPr>
                <w:lang w:eastAsia="en-US"/>
              </w:rPr>
            </w:pPr>
            <w:r>
              <w:rPr>
                <w:rFonts w:eastAsia="Calibri"/>
                <w:lang w:eastAsia="en-US"/>
              </w:rPr>
              <w:t>3. Научная дискуссия</w:t>
            </w:r>
          </w:p>
          <w:p w:rsidR="004259B8" w:rsidRDefault="004259B8">
            <w:pPr>
              <w:keepNext/>
              <w:widowControl w:val="0"/>
              <w:rPr>
                <w:lang w:eastAsia="en-US"/>
              </w:rPr>
            </w:pPr>
          </w:p>
        </w:tc>
      </w:tr>
      <w:tr w:rsidR="004259B8">
        <w:tc>
          <w:tcPr>
            <w:tcW w:w="2124" w:type="dxa"/>
          </w:tcPr>
          <w:p w:rsidR="004259B8" w:rsidRDefault="00FE4DF5">
            <w:pPr>
              <w:widowControl w:val="0"/>
              <w:rPr>
                <w:lang w:eastAsia="en-US"/>
              </w:rPr>
            </w:pPr>
            <w:r>
              <w:rPr>
                <w:rFonts w:eastAsia="Calibri"/>
                <w:lang w:eastAsia="en-US"/>
              </w:rPr>
              <w:t xml:space="preserve">2. Методы минимизации и регулирования системных рисков </w:t>
            </w:r>
            <w:r>
              <w:rPr>
                <w:rFonts w:eastAsia="Calibri"/>
                <w:lang w:eastAsia="en-US"/>
              </w:rPr>
              <w:lastRenderedPageBreak/>
              <w:t>в денежно – кредитной сфере: мировой опыт</w:t>
            </w:r>
          </w:p>
        </w:tc>
        <w:tc>
          <w:tcPr>
            <w:tcW w:w="4681" w:type="dxa"/>
          </w:tcPr>
          <w:p w:rsidR="004259B8" w:rsidRDefault="00FE4DF5">
            <w:pPr>
              <w:keepNext/>
              <w:widowControl w:val="0"/>
              <w:jc w:val="both"/>
              <w:rPr>
                <w:lang w:eastAsia="en-US"/>
              </w:rPr>
            </w:pPr>
            <w:r>
              <w:rPr>
                <w:rFonts w:eastAsia="Calibri"/>
                <w:lang w:eastAsia="en-US"/>
              </w:rPr>
              <w:lastRenderedPageBreak/>
              <w:t>Понятие и объективные предпосылки перехода к макропруденциальному регулированию.</w:t>
            </w:r>
          </w:p>
          <w:p w:rsidR="004259B8" w:rsidRDefault="00FE4DF5">
            <w:pPr>
              <w:keepNext/>
              <w:widowControl w:val="0"/>
              <w:jc w:val="both"/>
              <w:rPr>
                <w:lang w:eastAsia="en-US"/>
              </w:rPr>
            </w:pPr>
            <w:r>
              <w:rPr>
                <w:rFonts w:eastAsia="Calibri"/>
                <w:lang w:eastAsia="en-US"/>
              </w:rPr>
              <w:t xml:space="preserve">2. Взаимосвязь денежно-кредитного и </w:t>
            </w:r>
            <w:r>
              <w:rPr>
                <w:rFonts w:eastAsia="Calibri"/>
                <w:lang w:eastAsia="en-US"/>
              </w:rPr>
              <w:lastRenderedPageBreak/>
              <w:t>макропруденциального регулирования.</w:t>
            </w:r>
          </w:p>
          <w:p w:rsidR="004259B8" w:rsidRDefault="00FE4DF5">
            <w:pPr>
              <w:keepNext/>
              <w:widowControl w:val="0"/>
              <w:jc w:val="both"/>
              <w:rPr>
                <w:lang w:eastAsia="en-US"/>
              </w:rPr>
            </w:pPr>
            <w:r>
              <w:rPr>
                <w:rFonts w:eastAsia="Calibri"/>
                <w:lang w:eastAsia="en-US"/>
              </w:rPr>
              <w:t>Рекомендуемые источники из раздела 8</w:t>
            </w:r>
            <w:r w:rsidR="00FA1B38">
              <w:rPr>
                <w:rFonts w:eastAsia="Calibri"/>
                <w:lang w:eastAsia="en-US"/>
              </w:rPr>
              <w:t xml:space="preserve"> (НПА)</w:t>
            </w:r>
            <w:r>
              <w:rPr>
                <w:rFonts w:eastAsia="Calibri"/>
                <w:lang w:eastAsia="en-US"/>
              </w:rPr>
              <w:t>: 1,2,3,4,6,7</w:t>
            </w:r>
            <w:r w:rsidR="00FA1B38">
              <w:rPr>
                <w:rFonts w:eastAsia="Calibri"/>
                <w:lang w:eastAsia="en-US"/>
              </w:rPr>
              <w:t xml:space="preserve">; осн лит:1. </w:t>
            </w:r>
          </w:p>
          <w:p w:rsidR="004259B8" w:rsidRDefault="00FE4DF5">
            <w:pPr>
              <w:keepNext/>
              <w:widowControl w:val="0"/>
              <w:jc w:val="both"/>
              <w:rPr>
                <w:lang w:eastAsia="en-US"/>
              </w:rPr>
            </w:pPr>
            <w:r>
              <w:rPr>
                <w:rFonts w:eastAsia="Calibri"/>
                <w:lang w:eastAsia="en-US"/>
              </w:rPr>
              <w:t>Рекомендуемые источники из раздела 9: 1, 2, 3, 4, 8, 9,10</w:t>
            </w:r>
          </w:p>
        </w:tc>
        <w:tc>
          <w:tcPr>
            <w:tcW w:w="2409" w:type="dxa"/>
          </w:tcPr>
          <w:p w:rsidR="004259B8" w:rsidRDefault="00FE4DF5">
            <w:pPr>
              <w:keepNext/>
              <w:widowControl w:val="0"/>
              <w:rPr>
                <w:lang w:eastAsia="en-US"/>
              </w:rPr>
            </w:pPr>
            <w:r>
              <w:rPr>
                <w:rFonts w:eastAsia="Calibri"/>
                <w:lang w:eastAsia="en-US"/>
              </w:rPr>
              <w:lastRenderedPageBreak/>
              <w:t>1.Устные ответы</w:t>
            </w:r>
          </w:p>
          <w:p w:rsidR="004259B8" w:rsidRDefault="00FE4DF5">
            <w:pPr>
              <w:keepNext/>
              <w:widowControl w:val="0"/>
              <w:rPr>
                <w:lang w:eastAsia="en-US"/>
              </w:rPr>
            </w:pPr>
            <w:r>
              <w:rPr>
                <w:rFonts w:eastAsia="Calibri"/>
                <w:lang w:eastAsia="en-US"/>
              </w:rPr>
              <w:t>2.Решение задач и тестов</w:t>
            </w:r>
          </w:p>
          <w:p w:rsidR="004259B8" w:rsidRDefault="00FE4DF5">
            <w:pPr>
              <w:keepNext/>
              <w:widowControl w:val="0"/>
              <w:rPr>
                <w:lang w:eastAsia="en-US"/>
              </w:rPr>
            </w:pPr>
            <w:r>
              <w:rPr>
                <w:rFonts w:eastAsia="Calibri"/>
                <w:lang w:eastAsia="en-US"/>
              </w:rPr>
              <w:t xml:space="preserve">3. Научная </w:t>
            </w:r>
            <w:r>
              <w:rPr>
                <w:rFonts w:eastAsia="Calibri"/>
                <w:lang w:eastAsia="en-US"/>
              </w:rPr>
              <w:lastRenderedPageBreak/>
              <w:t>дискуссия</w:t>
            </w:r>
          </w:p>
          <w:p w:rsidR="004259B8" w:rsidRDefault="00FE4DF5">
            <w:pPr>
              <w:keepNext/>
              <w:widowControl w:val="0"/>
              <w:rPr>
                <w:lang w:eastAsia="en-US"/>
              </w:rPr>
            </w:pPr>
            <w:r>
              <w:rPr>
                <w:rFonts w:eastAsia="Calibri"/>
                <w:lang w:eastAsia="en-US"/>
              </w:rPr>
              <w:t>4.Мозговой штурм.</w:t>
            </w:r>
          </w:p>
        </w:tc>
      </w:tr>
      <w:tr w:rsidR="004259B8">
        <w:tc>
          <w:tcPr>
            <w:tcW w:w="2124" w:type="dxa"/>
          </w:tcPr>
          <w:p w:rsidR="004259B8" w:rsidRDefault="00FE4DF5">
            <w:pPr>
              <w:widowControl w:val="0"/>
              <w:rPr>
                <w:lang w:eastAsia="en-US"/>
              </w:rPr>
            </w:pPr>
            <w:r>
              <w:rPr>
                <w:rFonts w:eastAsia="Calibri"/>
                <w:lang w:eastAsia="en-US"/>
              </w:rPr>
              <w:lastRenderedPageBreak/>
              <w:t>3. Развитие регулирования системных рисков в денежно-кредитной сфере России</w:t>
            </w:r>
          </w:p>
        </w:tc>
        <w:tc>
          <w:tcPr>
            <w:tcW w:w="4681" w:type="dxa"/>
          </w:tcPr>
          <w:p w:rsidR="004259B8" w:rsidRDefault="00FE4DF5">
            <w:pPr>
              <w:keepNext/>
              <w:widowControl w:val="0"/>
              <w:jc w:val="both"/>
              <w:rPr>
                <w:lang w:eastAsia="en-US"/>
              </w:rPr>
            </w:pPr>
            <w:r>
              <w:rPr>
                <w:rFonts w:eastAsia="Calibri"/>
                <w:lang w:eastAsia="en-US"/>
              </w:rPr>
              <w:t>1. Особенности мер макропруденциальной политики по совершенствованию регулирования системных рисков в денежно-кредитной сфере России.</w:t>
            </w:r>
          </w:p>
          <w:p w:rsidR="004259B8" w:rsidRDefault="00FE4DF5">
            <w:pPr>
              <w:keepNext/>
              <w:widowControl w:val="0"/>
              <w:jc w:val="both"/>
              <w:rPr>
                <w:lang w:eastAsia="en-US"/>
              </w:rPr>
            </w:pPr>
            <w:r>
              <w:rPr>
                <w:rFonts w:eastAsia="Calibri"/>
                <w:lang w:eastAsia="en-US"/>
              </w:rPr>
              <w:t>2. Направления работы департамента финансовой стабильности и его цели.</w:t>
            </w:r>
          </w:p>
          <w:p w:rsidR="004259B8" w:rsidRDefault="00FE4DF5">
            <w:pPr>
              <w:keepNext/>
              <w:widowControl w:val="0"/>
              <w:jc w:val="both"/>
              <w:rPr>
                <w:lang w:eastAsia="en-US"/>
              </w:rPr>
            </w:pPr>
            <w:r>
              <w:rPr>
                <w:rFonts w:eastAsia="Calibri"/>
                <w:lang w:eastAsia="en-US"/>
              </w:rPr>
              <w:t>3. Необходимость независимости центрального банка в условиях макропруденциальной политики</w:t>
            </w:r>
          </w:p>
          <w:p w:rsidR="004259B8" w:rsidRDefault="004259B8">
            <w:pPr>
              <w:keepNext/>
              <w:widowControl w:val="0"/>
              <w:jc w:val="both"/>
              <w:rPr>
                <w:lang w:eastAsia="en-US"/>
              </w:rPr>
            </w:pPr>
          </w:p>
          <w:p w:rsidR="004259B8" w:rsidRDefault="00FE4DF5">
            <w:pPr>
              <w:keepNext/>
              <w:widowControl w:val="0"/>
              <w:jc w:val="both"/>
              <w:rPr>
                <w:lang w:eastAsia="en-US"/>
              </w:rPr>
            </w:pPr>
            <w:bookmarkStart w:id="36" w:name="OLE_LINK18"/>
            <w:bookmarkStart w:id="37" w:name="OLE_LINK19"/>
            <w:r>
              <w:rPr>
                <w:rFonts w:eastAsia="Calibri"/>
                <w:lang w:eastAsia="en-US"/>
              </w:rPr>
              <w:t>Рекомендуемые источники из раздела 8</w:t>
            </w:r>
            <w:bookmarkEnd w:id="36"/>
            <w:bookmarkEnd w:id="37"/>
            <w:r w:rsidR="00FA1B38">
              <w:rPr>
                <w:rFonts w:eastAsia="Calibri"/>
                <w:lang w:eastAsia="en-US"/>
              </w:rPr>
              <w:t xml:space="preserve"> (НПА)</w:t>
            </w:r>
            <w:r>
              <w:rPr>
                <w:rFonts w:eastAsia="Calibri"/>
                <w:lang w:eastAsia="en-US"/>
              </w:rPr>
              <w:t>: 4,5,6,7,8,9,10;</w:t>
            </w:r>
            <w:r w:rsidR="00FA1B38">
              <w:rPr>
                <w:rFonts w:eastAsia="Calibri"/>
                <w:lang w:eastAsia="en-US"/>
              </w:rPr>
              <w:t xml:space="preserve"> осн лит:1. </w:t>
            </w:r>
          </w:p>
          <w:p w:rsidR="004259B8" w:rsidRDefault="00FE4DF5">
            <w:pPr>
              <w:keepNext/>
              <w:widowControl w:val="0"/>
              <w:jc w:val="both"/>
              <w:rPr>
                <w:lang w:eastAsia="en-US"/>
              </w:rPr>
            </w:pPr>
            <w:r>
              <w:rPr>
                <w:rFonts w:eastAsia="Calibri"/>
                <w:lang w:eastAsia="en-US"/>
              </w:rPr>
              <w:t>Рекомендуемые источники из раздела 9: 1,3,6, 10;</w:t>
            </w:r>
          </w:p>
        </w:tc>
        <w:tc>
          <w:tcPr>
            <w:tcW w:w="2409" w:type="dxa"/>
          </w:tcPr>
          <w:p w:rsidR="004259B8" w:rsidRDefault="00FE4DF5">
            <w:pPr>
              <w:keepNext/>
              <w:widowControl w:val="0"/>
              <w:rPr>
                <w:lang w:eastAsia="en-US"/>
              </w:rPr>
            </w:pPr>
            <w:r>
              <w:rPr>
                <w:rFonts w:eastAsia="Calibri"/>
                <w:lang w:eastAsia="en-US"/>
              </w:rPr>
              <w:t>1.Устные ответы</w:t>
            </w:r>
          </w:p>
          <w:p w:rsidR="004259B8" w:rsidRDefault="00FE4DF5">
            <w:pPr>
              <w:keepNext/>
              <w:widowControl w:val="0"/>
              <w:rPr>
                <w:lang w:eastAsia="en-US"/>
              </w:rPr>
            </w:pPr>
            <w:r>
              <w:rPr>
                <w:rFonts w:eastAsia="Calibri"/>
                <w:lang w:eastAsia="en-US"/>
              </w:rPr>
              <w:t>2.Решение задач и тестов</w:t>
            </w:r>
          </w:p>
          <w:p w:rsidR="004259B8" w:rsidRDefault="00FE4DF5">
            <w:pPr>
              <w:keepNext/>
              <w:widowControl w:val="0"/>
              <w:rPr>
                <w:lang w:eastAsia="en-US"/>
              </w:rPr>
            </w:pPr>
            <w:r>
              <w:rPr>
                <w:rFonts w:eastAsia="Calibri"/>
                <w:lang w:eastAsia="en-US"/>
              </w:rPr>
              <w:t>3. Научная дискуссия</w:t>
            </w:r>
          </w:p>
          <w:p w:rsidR="004259B8" w:rsidRDefault="00FE4DF5">
            <w:pPr>
              <w:keepNext/>
              <w:widowControl w:val="0"/>
              <w:rPr>
                <w:lang w:eastAsia="en-US"/>
              </w:rPr>
            </w:pPr>
            <w:r>
              <w:rPr>
                <w:rFonts w:eastAsia="Calibri"/>
                <w:lang w:eastAsia="en-US"/>
              </w:rPr>
              <w:t>4. Круглый стол: Изучаем аналитические материалы Банка России</w:t>
            </w:r>
          </w:p>
        </w:tc>
      </w:tr>
      <w:tr w:rsidR="004259B8">
        <w:tc>
          <w:tcPr>
            <w:tcW w:w="2124" w:type="dxa"/>
          </w:tcPr>
          <w:p w:rsidR="004259B8" w:rsidRDefault="00FE4DF5">
            <w:pPr>
              <w:widowControl w:val="0"/>
              <w:rPr>
                <w:lang w:eastAsia="en-US"/>
              </w:rPr>
            </w:pPr>
            <w:r>
              <w:rPr>
                <w:rFonts w:eastAsia="Calibri"/>
                <w:lang w:eastAsia="en-US"/>
              </w:rPr>
              <w:t>4. Посткризисные меры денежно-кредитной политики на макро - и микроуровнях в целях достижения финансовой стабильности банковского сектора и решения проблем национальной экономики</w:t>
            </w:r>
          </w:p>
        </w:tc>
        <w:tc>
          <w:tcPr>
            <w:tcW w:w="4681" w:type="dxa"/>
          </w:tcPr>
          <w:p w:rsidR="004259B8" w:rsidRDefault="00FE4DF5">
            <w:pPr>
              <w:keepNext/>
              <w:widowControl w:val="0"/>
              <w:jc w:val="both"/>
              <w:rPr>
                <w:lang w:eastAsia="en-US"/>
              </w:rPr>
            </w:pPr>
            <w:r>
              <w:rPr>
                <w:rFonts w:eastAsia="Calibri"/>
                <w:lang w:eastAsia="en-US"/>
              </w:rPr>
              <w:t>1. Эндогенные и экзогенные факторы, обуславливающие нестабильность финансово-кредитной системы.</w:t>
            </w:r>
          </w:p>
          <w:p w:rsidR="004259B8" w:rsidRDefault="00FE4DF5">
            <w:pPr>
              <w:keepNext/>
              <w:widowControl w:val="0"/>
              <w:jc w:val="both"/>
              <w:rPr>
                <w:lang w:eastAsia="en-US"/>
              </w:rPr>
            </w:pPr>
            <w:r>
              <w:rPr>
                <w:rFonts w:eastAsia="Calibri"/>
                <w:lang w:eastAsia="en-US"/>
              </w:rPr>
              <w:t>2. Трансформация денежно-кредитных отношений в условиях глобализации экономики посткризисного периода.</w:t>
            </w:r>
          </w:p>
          <w:p w:rsidR="004259B8" w:rsidRDefault="00FE4DF5">
            <w:pPr>
              <w:keepNext/>
              <w:widowControl w:val="0"/>
              <w:jc w:val="both"/>
              <w:rPr>
                <w:lang w:eastAsia="en-US"/>
              </w:rPr>
            </w:pPr>
            <w:r>
              <w:rPr>
                <w:rFonts w:eastAsia="Calibri"/>
                <w:lang w:eastAsia="en-US"/>
              </w:rPr>
              <w:t>Рекомендуемые источники из раздела 8:</w:t>
            </w:r>
          </w:p>
          <w:p w:rsidR="004259B8" w:rsidRDefault="00FE4DF5">
            <w:pPr>
              <w:keepNext/>
              <w:widowControl w:val="0"/>
              <w:jc w:val="both"/>
              <w:rPr>
                <w:lang w:eastAsia="en-US"/>
              </w:rPr>
            </w:pPr>
            <w:r>
              <w:rPr>
                <w:rFonts w:eastAsia="Calibri"/>
                <w:lang w:eastAsia="en-US"/>
              </w:rPr>
              <w:t xml:space="preserve">1,2,3,4,6,7, 11, 12, 13, 14; </w:t>
            </w:r>
            <w:r w:rsidR="00FA1B38">
              <w:rPr>
                <w:rFonts w:eastAsia="Calibri"/>
                <w:lang w:eastAsia="en-US"/>
              </w:rPr>
              <w:t>осн лит:1; д</w:t>
            </w:r>
            <w:r>
              <w:rPr>
                <w:rFonts w:eastAsia="Calibri"/>
                <w:lang w:eastAsia="en-US"/>
              </w:rPr>
              <w:t>оп. лит. 4</w:t>
            </w:r>
          </w:p>
          <w:p w:rsidR="004259B8" w:rsidRDefault="00FE4DF5">
            <w:pPr>
              <w:keepNext/>
              <w:widowControl w:val="0"/>
              <w:jc w:val="both"/>
              <w:rPr>
                <w:lang w:eastAsia="en-US"/>
              </w:rPr>
            </w:pPr>
            <w:r>
              <w:rPr>
                <w:rFonts w:eastAsia="Calibri"/>
                <w:lang w:eastAsia="en-US"/>
              </w:rPr>
              <w:t>Рекомендуемые источники из раздела 9: 1, 2, 3, 4, 8, 9,10</w:t>
            </w:r>
          </w:p>
        </w:tc>
        <w:tc>
          <w:tcPr>
            <w:tcW w:w="2409" w:type="dxa"/>
          </w:tcPr>
          <w:p w:rsidR="004259B8" w:rsidRDefault="00FE4DF5">
            <w:pPr>
              <w:keepNext/>
              <w:widowControl w:val="0"/>
              <w:rPr>
                <w:lang w:eastAsia="en-US"/>
              </w:rPr>
            </w:pPr>
            <w:r>
              <w:rPr>
                <w:rFonts w:eastAsia="Calibri"/>
                <w:lang w:eastAsia="en-US"/>
              </w:rPr>
              <w:t>1. Устные ответы</w:t>
            </w:r>
          </w:p>
          <w:p w:rsidR="004259B8" w:rsidRDefault="00FE4DF5">
            <w:pPr>
              <w:keepNext/>
              <w:widowControl w:val="0"/>
              <w:rPr>
                <w:lang w:eastAsia="en-US"/>
              </w:rPr>
            </w:pPr>
            <w:r>
              <w:rPr>
                <w:rFonts w:eastAsia="Calibri"/>
                <w:lang w:eastAsia="en-US"/>
              </w:rPr>
              <w:t>2. Решение задач и тестов</w:t>
            </w:r>
          </w:p>
          <w:p w:rsidR="004259B8" w:rsidRDefault="00FE4DF5">
            <w:pPr>
              <w:keepNext/>
              <w:widowControl w:val="0"/>
              <w:rPr>
                <w:lang w:eastAsia="en-US"/>
              </w:rPr>
            </w:pPr>
            <w:r>
              <w:rPr>
                <w:rFonts w:eastAsia="Calibri"/>
                <w:lang w:eastAsia="en-US"/>
              </w:rPr>
              <w:t>3. Круглый стол: – «Переход к Базелю IV</w:t>
            </w:r>
          </w:p>
          <w:p w:rsidR="004259B8" w:rsidRDefault="00FE4DF5">
            <w:pPr>
              <w:keepNext/>
              <w:widowControl w:val="0"/>
              <w:rPr>
                <w:lang w:eastAsia="en-US"/>
              </w:rPr>
            </w:pPr>
            <w:r>
              <w:rPr>
                <w:rFonts w:eastAsia="Calibri"/>
                <w:lang w:eastAsia="en-US"/>
              </w:rPr>
              <w:t>4.Компьютерное тестирование и решение ситуационных задач</w:t>
            </w:r>
          </w:p>
          <w:p w:rsidR="004259B8" w:rsidRDefault="004259B8">
            <w:pPr>
              <w:keepNext/>
              <w:widowControl w:val="0"/>
              <w:jc w:val="both"/>
              <w:rPr>
                <w:lang w:eastAsia="en-US"/>
              </w:rPr>
            </w:pPr>
          </w:p>
        </w:tc>
      </w:tr>
    </w:tbl>
    <w:p w:rsidR="004259B8" w:rsidRDefault="004259B8">
      <w:pPr>
        <w:jc w:val="both"/>
        <w:rPr>
          <w:b/>
          <w:bCs/>
        </w:rPr>
      </w:pPr>
    </w:p>
    <w:p w:rsidR="004259B8" w:rsidRDefault="004259B8">
      <w:pPr>
        <w:spacing w:line="360" w:lineRule="auto"/>
        <w:jc w:val="both"/>
        <w:rPr>
          <w:b/>
          <w:bCs/>
          <w:sz w:val="28"/>
          <w:szCs w:val="28"/>
        </w:rPr>
      </w:pPr>
    </w:p>
    <w:p w:rsidR="004259B8" w:rsidRDefault="00FE4DF5">
      <w:pPr>
        <w:spacing w:line="276" w:lineRule="auto"/>
        <w:jc w:val="both"/>
        <w:outlineLvl w:val="0"/>
        <w:rPr>
          <w:b/>
          <w:bCs/>
          <w:sz w:val="28"/>
          <w:szCs w:val="28"/>
        </w:rPr>
      </w:pPr>
      <w:bookmarkStart w:id="38" w:name="_Toc165638543"/>
      <w:r>
        <w:rPr>
          <w:b/>
          <w:bCs/>
          <w:sz w:val="28"/>
          <w:szCs w:val="28"/>
        </w:rPr>
        <w:t>6. Перечень учебно-методического обеспечения для самостоятельной работы обучающихся по дисциплине</w:t>
      </w:r>
      <w:bookmarkEnd w:id="38"/>
    </w:p>
    <w:p w:rsidR="004259B8" w:rsidRDefault="004259B8">
      <w:pPr>
        <w:jc w:val="both"/>
        <w:rPr>
          <w:b/>
          <w:bCs/>
          <w:sz w:val="28"/>
          <w:szCs w:val="28"/>
        </w:rPr>
      </w:pPr>
    </w:p>
    <w:p w:rsidR="004259B8" w:rsidRDefault="00FE4DF5">
      <w:pPr>
        <w:spacing w:line="276" w:lineRule="auto"/>
        <w:jc w:val="both"/>
        <w:outlineLvl w:val="0"/>
        <w:rPr>
          <w:b/>
          <w:sz w:val="28"/>
          <w:szCs w:val="28"/>
        </w:rPr>
      </w:pPr>
      <w:bookmarkStart w:id="39" w:name="_Toc165638544"/>
      <w:r>
        <w:rPr>
          <w:b/>
          <w:sz w:val="28"/>
          <w:szCs w:val="28"/>
        </w:rPr>
        <w:t>6.1. Перечень вопросов, отводимых на самостоятельное освоение дисциплины, формы внеаудиторной самостоятельной работы</w:t>
      </w:r>
      <w:bookmarkEnd w:id="39"/>
    </w:p>
    <w:p w:rsidR="004259B8" w:rsidRDefault="004259B8">
      <w:pPr>
        <w:spacing w:line="360" w:lineRule="auto"/>
        <w:jc w:val="right"/>
        <w:rPr>
          <w:sz w:val="28"/>
          <w:szCs w:val="28"/>
        </w:rPr>
      </w:pPr>
    </w:p>
    <w:tbl>
      <w:tblPr>
        <w:tblW w:w="5000" w:type="pct"/>
        <w:tblInd w:w="-175" w:type="dxa"/>
        <w:tblLayout w:type="fixed"/>
        <w:tblLook w:val="04A0" w:firstRow="1" w:lastRow="0" w:firstColumn="1" w:lastColumn="0" w:noHBand="0" w:noVBand="1"/>
      </w:tblPr>
      <w:tblGrid>
        <w:gridCol w:w="1604"/>
        <w:gridCol w:w="5255"/>
        <w:gridCol w:w="2345"/>
      </w:tblGrid>
      <w:tr w:rsidR="004259B8">
        <w:tc>
          <w:tcPr>
            <w:tcW w:w="1606" w:type="dxa"/>
            <w:tcBorders>
              <w:top w:val="single" w:sz="4" w:space="0" w:color="000000"/>
              <w:left w:val="single" w:sz="4" w:space="0" w:color="000000"/>
              <w:bottom w:val="single" w:sz="4" w:space="0" w:color="000000"/>
              <w:right w:val="single" w:sz="4" w:space="0" w:color="000000"/>
            </w:tcBorders>
          </w:tcPr>
          <w:p w:rsidR="004259B8" w:rsidRDefault="00FE4DF5">
            <w:pPr>
              <w:keepNext/>
              <w:widowControl w:val="0"/>
              <w:jc w:val="center"/>
              <w:rPr>
                <w:lang w:eastAsia="en-US"/>
              </w:rPr>
            </w:pPr>
            <w:r>
              <w:rPr>
                <w:b/>
                <w:lang w:eastAsia="en-US"/>
              </w:rPr>
              <w:lastRenderedPageBreak/>
              <w:t>Наименование тем (разделов) дисциплины</w:t>
            </w:r>
          </w:p>
        </w:tc>
        <w:tc>
          <w:tcPr>
            <w:tcW w:w="5261" w:type="dxa"/>
            <w:tcBorders>
              <w:top w:val="single" w:sz="4" w:space="0" w:color="000000"/>
              <w:left w:val="single" w:sz="4" w:space="0" w:color="000000"/>
              <w:bottom w:val="single" w:sz="4" w:space="0" w:color="000000"/>
              <w:right w:val="single" w:sz="4" w:space="0" w:color="000000"/>
            </w:tcBorders>
          </w:tcPr>
          <w:p w:rsidR="004259B8" w:rsidRDefault="00FE4DF5">
            <w:pPr>
              <w:keepNext/>
              <w:widowControl w:val="0"/>
              <w:jc w:val="center"/>
              <w:rPr>
                <w:b/>
                <w:lang w:eastAsia="en-US"/>
              </w:rPr>
            </w:pPr>
            <w:r>
              <w:rPr>
                <w:b/>
                <w:lang w:eastAsia="en-US"/>
              </w:rPr>
              <w:t>Перечень вопросов, отводимых на самостоятельное освоение</w:t>
            </w:r>
          </w:p>
        </w:tc>
        <w:tc>
          <w:tcPr>
            <w:tcW w:w="2347" w:type="dxa"/>
            <w:tcBorders>
              <w:top w:val="single" w:sz="4" w:space="0" w:color="000000"/>
              <w:left w:val="single" w:sz="4" w:space="0" w:color="000000"/>
              <w:bottom w:val="single" w:sz="4" w:space="0" w:color="000000"/>
              <w:right w:val="single" w:sz="4" w:space="0" w:color="000000"/>
            </w:tcBorders>
          </w:tcPr>
          <w:p w:rsidR="004259B8" w:rsidRDefault="00FE4DF5">
            <w:pPr>
              <w:keepNext/>
              <w:widowControl w:val="0"/>
              <w:jc w:val="center"/>
              <w:rPr>
                <w:b/>
                <w:lang w:eastAsia="en-US"/>
              </w:rPr>
            </w:pPr>
            <w:r>
              <w:rPr>
                <w:b/>
                <w:lang w:eastAsia="en-US"/>
              </w:rPr>
              <w:t>Формы внеаудиторной самостоятельной работы</w:t>
            </w:r>
          </w:p>
        </w:tc>
      </w:tr>
      <w:tr w:rsidR="004259B8">
        <w:trPr>
          <w:trHeight w:val="1703"/>
        </w:trPr>
        <w:tc>
          <w:tcPr>
            <w:tcW w:w="1606" w:type="dxa"/>
            <w:tcBorders>
              <w:top w:val="single" w:sz="4" w:space="0" w:color="000000"/>
              <w:left w:val="single" w:sz="4" w:space="0" w:color="000000"/>
              <w:bottom w:val="single" w:sz="4" w:space="0" w:color="000000"/>
              <w:right w:val="single" w:sz="4" w:space="0" w:color="000000"/>
            </w:tcBorders>
          </w:tcPr>
          <w:p w:rsidR="004259B8" w:rsidRDefault="00FE4DF5">
            <w:pPr>
              <w:widowControl w:val="0"/>
              <w:rPr>
                <w:lang w:eastAsia="en-US"/>
              </w:rPr>
            </w:pPr>
            <w:r>
              <w:rPr>
                <w:lang w:eastAsia="en-US"/>
              </w:rPr>
              <w:t>Теоретико-экономическое содержание системных рисков</w:t>
            </w:r>
          </w:p>
        </w:tc>
        <w:tc>
          <w:tcPr>
            <w:tcW w:w="5261" w:type="dxa"/>
            <w:tcBorders>
              <w:top w:val="single" w:sz="4" w:space="0" w:color="000000"/>
              <w:left w:val="single" w:sz="4" w:space="0" w:color="000000"/>
              <w:bottom w:val="single" w:sz="4" w:space="0" w:color="000000"/>
              <w:right w:val="single" w:sz="4" w:space="0" w:color="000000"/>
            </w:tcBorders>
          </w:tcPr>
          <w:p w:rsidR="004259B8" w:rsidRDefault="00FE4DF5" w:rsidP="00FE4DF5">
            <w:pPr>
              <w:pStyle w:val="18"/>
              <w:widowControl w:val="0"/>
              <w:numPr>
                <w:ilvl w:val="0"/>
                <w:numId w:val="10"/>
              </w:numPr>
              <w:spacing w:after="0" w:line="240" w:lineRule="auto"/>
              <w:ind w:left="0" w:firstLine="196"/>
              <w:jc w:val="both"/>
              <w:rPr>
                <w:rFonts w:ascii="Times New Roman" w:hAnsi="Times New Roman" w:cs="Times New Roman"/>
                <w:sz w:val="24"/>
                <w:szCs w:val="24"/>
              </w:rPr>
            </w:pPr>
            <w:r>
              <w:rPr>
                <w:rFonts w:ascii="Times New Roman" w:hAnsi="Times New Roman" w:cs="Times New Roman"/>
                <w:sz w:val="24"/>
                <w:szCs w:val="24"/>
              </w:rPr>
              <w:t>Чем отличаются системные риски от глобальных рисков; риска банковской системы; риска банковской сферы; риска банка; странового риска?</w:t>
            </w:r>
          </w:p>
          <w:p w:rsidR="004259B8" w:rsidRDefault="00FE4DF5">
            <w:pPr>
              <w:pStyle w:val="18"/>
              <w:widowControl w:val="0"/>
              <w:spacing w:after="0" w:line="240" w:lineRule="auto"/>
              <w:ind w:left="0" w:firstLine="175"/>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Дискуссионные аспекты мультипликации системных рисков денежно-кредитной системы и эффект масштаба, концентрации и эффект заражения (финансовой инфекции)?</w:t>
            </w:r>
          </w:p>
          <w:p w:rsidR="004259B8" w:rsidRDefault="00FE4DF5">
            <w:pPr>
              <w:pStyle w:val="18"/>
              <w:widowControl w:val="0"/>
              <w:spacing w:after="0" w:line="240" w:lineRule="auto"/>
              <w:ind w:left="0" w:firstLine="175"/>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Приведите примеры оптимальных решений финансовых институтов, приводящих к формированию системного риска на макроуровне?</w:t>
            </w:r>
          </w:p>
          <w:p w:rsidR="004259B8" w:rsidRDefault="00FE4DF5">
            <w:pPr>
              <w:pStyle w:val="18"/>
              <w:widowControl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Дискуссионные подходы к определению системных рисков?</w:t>
            </w:r>
          </w:p>
          <w:p w:rsidR="004259B8" w:rsidRDefault="00FE4DF5">
            <w:pPr>
              <w:pStyle w:val="18"/>
              <w:widowControl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Характеристика системного риска международными финансовыми организациями?</w:t>
            </w:r>
          </w:p>
          <w:p w:rsidR="004259B8" w:rsidRDefault="00FE4DF5">
            <w:pPr>
              <w:pStyle w:val="18"/>
              <w:widowControl w:val="0"/>
              <w:spacing w:after="0" w:line="240" w:lineRule="auto"/>
              <w:ind w:left="55"/>
              <w:jc w:val="both"/>
              <w:rPr>
                <w:rFonts w:ascii="Times New Roman" w:hAnsi="Times New Roman" w:cs="Times New Roman"/>
                <w:sz w:val="24"/>
                <w:szCs w:val="24"/>
              </w:rPr>
            </w:pPr>
            <w:r>
              <w:rPr>
                <w:rFonts w:ascii="Times New Roman" w:hAnsi="Times New Roman" w:cs="Times New Roman"/>
                <w:sz w:val="24"/>
                <w:szCs w:val="24"/>
              </w:rPr>
              <w:t>6. Соотношение понятий «системный риск» и «банковский (финансовый) кризис»</w:t>
            </w:r>
          </w:p>
          <w:p w:rsidR="004259B8" w:rsidRDefault="00FE4DF5">
            <w:pPr>
              <w:pStyle w:val="18"/>
              <w:widowControl w:val="0"/>
              <w:spacing w:after="0"/>
              <w:ind w:left="55"/>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Дискуссионные аспекты мультипликации системных рисков денежно-кредитной системы и эффект масштаба, концентрации и эффект заражения (финансовой инфекции)?</w:t>
            </w:r>
          </w:p>
          <w:p w:rsidR="004259B8" w:rsidRDefault="00FE4DF5">
            <w:pPr>
              <w:pStyle w:val="18"/>
              <w:widowControl w:val="0"/>
              <w:spacing w:after="0"/>
              <w:ind w:left="55"/>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Приведите примеры решений финансовых институтов, приводящих к формированию системного риска на макроуровне?</w:t>
            </w:r>
          </w:p>
          <w:p w:rsidR="004259B8" w:rsidRDefault="00FE4DF5">
            <w:pPr>
              <w:pStyle w:val="18"/>
              <w:widowControl w:val="0"/>
              <w:spacing w:after="0"/>
              <w:ind w:left="55"/>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Системные риски как проявление финансовой нестабильности?</w:t>
            </w:r>
          </w:p>
          <w:p w:rsidR="004259B8" w:rsidRDefault="00FE4DF5">
            <w:pPr>
              <w:pStyle w:val="18"/>
              <w:widowControl w:val="0"/>
              <w:spacing w:after="0"/>
              <w:ind w:left="55"/>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Назовите причины накопления системных рисков в финансовой системе?</w:t>
            </w:r>
          </w:p>
          <w:p w:rsidR="004259B8" w:rsidRDefault="00FE4DF5">
            <w:pPr>
              <w:pStyle w:val="18"/>
              <w:widowControl w:val="0"/>
              <w:spacing w:after="0"/>
              <w:ind w:left="55"/>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Назовите и поясните рыночные инструменты нейтрализации системного риска?</w:t>
            </w:r>
          </w:p>
          <w:p w:rsidR="004259B8" w:rsidRDefault="00FE4DF5">
            <w:pPr>
              <w:pStyle w:val="18"/>
              <w:widowControl w:val="0"/>
              <w:spacing w:after="0"/>
              <w:ind w:left="55"/>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t>Что такое идентификация системных рисков?</w:t>
            </w:r>
          </w:p>
          <w:p w:rsidR="004259B8" w:rsidRDefault="00FE4DF5">
            <w:pPr>
              <w:pStyle w:val="18"/>
              <w:widowControl w:val="0"/>
              <w:spacing w:after="0"/>
              <w:ind w:left="55"/>
              <w:jc w:val="both"/>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t>Назовите основные каналы распространения и мультипликации системных рисков?</w:t>
            </w:r>
          </w:p>
          <w:p w:rsidR="004259B8" w:rsidRDefault="00FE4DF5">
            <w:pPr>
              <w:pStyle w:val="18"/>
              <w:widowControl w:val="0"/>
              <w:spacing w:after="0" w:line="240" w:lineRule="auto"/>
              <w:ind w:left="55"/>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t>Приведите примеры раннего выявления, прогнозирования и предотвращения факторов, способствующих возникновению и развитию системных рисков в денежно-кредитной сфере: российский и зарубежный опыт.</w:t>
            </w:r>
          </w:p>
        </w:tc>
        <w:tc>
          <w:tcPr>
            <w:tcW w:w="2347"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numPr>
                <w:ilvl w:val="0"/>
                <w:numId w:val="1"/>
              </w:numPr>
              <w:ind w:left="33" w:firstLine="327"/>
              <w:jc w:val="both"/>
              <w:rPr>
                <w:sz w:val="24"/>
                <w:szCs w:val="24"/>
                <w:lang w:eastAsia="en-US"/>
              </w:rPr>
            </w:pPr>
            <w:r>
              <w:rPr>
                <w:sz w:val="24"/>
                <w:szCs w:val="24"/>
                <w:lang w:eastAsia="en-US"/>
              </w:rPr>
              <w:t>работа с конспектом и слайдами лекции;</w:t>
            </w:r>
          </w:p>
          <w:p w:rsidR="004259B8" w:rsidRDefault="00FE4DF5">
            <w:pPr>
              <w:pStyle w:val="afb"/>
              <w:keepNext/>
              <w:numPr>
                <w:ilvl w:val="0"/>
                <w:numId w:val="1"/>
              </w:numPr>
              <w:ind w:left="33" w:firstLine="327"/>
              <w:jc w:val="both"/>
              <w:rPr>
                <w:sz w:val="24"/>
                <w:szCs w:val="24"/>
                <w:lang w:eastAsia="en-US"/>
              </w:rPr>
            </w:pPr>
            <w:r>
              <w:rPr>
                <w:sz w:val="24"/>
                <w:szCs w:val="24"/>
                <w:lang w:eastAsia="en-US"/>
              </w:rPr>
              <w:t>составление плана и тезисов ответа;</w:t>
            </w:r>
          </w:p>
          <w:p w:rsidR="004259B8" w:rsidRDefault="00FE4DF5">
            <w:pPr>
              <w:pStyle w:val="afb"/>
              <w:keepNext/>
              <w:numPr>
                <w:ilvl w:val="0"/>
                <w:numId w:val="1"/>
              </w:numPr>
              <w:ind w:left="33" w:firstLine="327"/>
              <w:jc w:val="both"/>
              <w:rPr>
                <w:sz w:val="24"/>
                <w:szCs w:val="24"/>
                <w:lang w:eastAsia="en-US"/>
              </w:rPr>
            </w:pPr>
            <w:r>
              <w:rPr>
                <w:sz w:val="24"/>
                <w:szCs w:val="24"/>
                <w:lang w:eastAsia="en-US"/>
              </w:rPr>
              <w:t>составление ответов на контрольные вопросы;</w:t>
            </w:r>
          </w:p>
          <w:p w:rsidR="004259B8" w:rsidRDefault="00FE4DF5">
            <w:pPr>
              <w:pStyle w:val="afb"/>
              <w:keepNext/>
              <w:numPr>
                <w:ilvl w:val="0"/>
                <w:numId w:val="1"/>
              </w:numPr>
              <w:ind w:left="33" w:firstLine="327"/>
              <w:jc w:val="both"/>
              <w:rPr>
                <w:sz w:val="24"/>
                <w:szCs w:val="24"/>
                <w:lang w:eastAsia="en-US"/>
              </w:rPr>
            </w:pPr>
            <w:r>
              <w:rPr>
                <w:sz w:val="24"/>
                <w:szCs w:val="24"/>
                <w:lang w:eastAsia="en-US"/>
              </w:rPr>
              <w:t>подготовка к тестированию;</w:t>
            </w:r>
          </w:p>
          <w:p w:rsidR="004259B8" w:rsidRDefault="00FE4DF5">
            <w:pPr>
              <w:pStyle w:val="afb"/>
              <w:keepNext/>
              <w:numPr>
                <w:ilvl w:val="0"/>
                <w:numId w:val="1"/>
              </w:numPr>
              <w:ind w:left="33" w:firstLine="327"/>
              <w:jc w:val="both"/>
              <w:rPr>
                <w:b/>
                <w:lang w:eastAsia="en-US"/>
              </w:rPr>
            </w:pPr>
            <w:r>
              <w:rPr>
                <w:sz w:val="24"/>
                <w:szCs w:val="24"/>
                <w:lang w:eastAsia="en-US"/>
              </w:rPr>
              <w:t>подготовка ТПР для обсуждения на практическом занятии.</w:t>
            </w:r>
          </w:p>
        </w:tc>
      </w:tr>
      <w:tr w:rsidR="004259B8">
        <w:tc>
          <w:tcPr>
            <w:tcW w:w="1606" w:type="dxa"/>
            <w:tcBorders>
              <w:top w:val="single" w:sz="4" w:space="0" w:color="000000"/>
              <w:left w:val="single" w:sz="4" w:space="0" w:color="000000"/>
              <w:bottom w:val="single" w:sz="4" w:space="0" w:color="000000"/>
              <w:right w:val="single" w:sz="4" w:space="0" w:color="000000"/>
            </w:tcBorders>
          </w:tcPr>
          <w:p w:rsidR="004259B8" w:rsidRDefault="00FE4DF5">
            <w:pPr>
              <w:widowControl w:val="0"/>
              <w:rPr>
                <w:lang w:eastAsia="en-US"/>
              </w:rPr>
            </w:pPr>
            <w:r>
              <w:rPr>
                <w:lang w:eastAsia="en-US"/>
              </w:rPr>
              <w:t>2. Методы минимизации и регулирован</w:t>
            </w:r>
            <w:r>
              <w:rPr>
                <w:lang w:eastAsia="en-US"/>
              </w:rPr>
              <w:lastRenderedPageBreak/>
              <w:t>ия системных рисков в денежно – кредитной сфере: мировой опыт</w:t>
            </w:r>
          </w:p>
        </w:tc>
        <w:tc>
          <w:tcPr>
            <w:tcW w:w="5261" w:type="dxa"/>
            <w:tcBorders>
              <w:top w:val="single" w:sz="4" w:space="0" w:color="000000"/>
              <w:left w:val="single" w:sz="4" w:space="0" w:color="000000"/>
              <w:bottom w:val="single" w:sz="4" w:space="0" w:color="000000"/>
              <w:right w:val="single" w:sz="4" w:space="0" w:color="000000"/>
            </w:tcBorders>
          </w:tcPr>
          <w:p w:rsidR="004259B8" w:rsidRDefault="00FE4DF5">
            <w:pPr>
              <w:pStyle w:val="18"/>
              <w:widowControl w:val="0"/>
              <w:spacing w:after="0"/>
              <w:ind w:left="55"/>
              <w:jc w:val="both"/>
              <w:rPr>
                <w:rFonts w:ascii="Times New Roman" w:hAnsi="Times New Roman" w:cs="Times New Roman"/>
                <w:sz w:val="24"/>
                <w:szCs w:val="24"/>
              </w:rPr>
            </w:pPr>
            <w:r>
              <w:rPr>
                <w:rFonts w:ascii="Times New Roman" w:hAnsi="Times New Roman" w:cs="Times New Roman"/>
                <w:sz w:val="24"/>
                <w:szCs w:val="24"/>
              </w:rPr>
              <w:lastRenderedPageBreak/>
              <w:t>1.</w:t>
            </w:r>
            <w:r>
              <w:rPr>
                <w:rFonts w:ascii="Times New Roman" w:hAnsi="Times New Roman" w:cs="Times New Roman"/>
                <w:sz w:val="24"/>
                <w:szCs w:val="24"/>
              </w:rPr>
              <w:tab/>
              <w:t xml:space="preserve">Макропруденциальное регулирование: основные цели и инструменты, регулирующие процикличность и регулирующие </w:t>
            </w:r>
            <w:r>
              <w:rPr>
                <w:rFonts w:ascii="Times New Roman" w:hAnsi="Times New Roman" w:cs="Times New Roman"/>
                <w:sz w:val="24"/>
                <w:szCs w:val="24"/>
              </w:rPr>
              <w:lastRenderedPageBreak/>
              <w:t>взаимосвязанность, параметры которых варьируются во времени: балансовые инструменты и инструменты, влияющие на условия кредитования - контрциклический буфер капитала и ограничение на соотношение суммы кредита и обеспечения по нему (Loan to value ratio LTV-коэффициент)?</w:t>
            </w:r>
          </w:p>
          <w:p w:rsidR="004259B8" w:rsidRDefault="00FE4DF5">
            <w:pPr>
              <w:pStyle w:val="18"/>
              <w:widowControl w:val="0"/>
              <w:spacing w:after="0"/>
              <w:ind w:left="55"/>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Ограничение накопления системного риска банковского сектора в период кредитного бума?</w:t>
            </w:r>
          </w:p>
          <w:p w:rsidR="004259B8" w:rsidRDefault="00FE4DF5">
            <w:pPr>
              <w:pStyle w:val="18"/>
              <w:widowControl w:val="0"/>
              <w:spacing w:after="0"/>
              <w:ind w:left="55"/>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Понятие кредитного цикла? Рассчитать кредитный цикл в текущем периоде и рассмотреть его динамику.</w:t>
            </w:r>
          </w:p>
          <w:p w:rsidR="004259B8" w:rsidRDefault="00FE4DF5">
            <w:pPr>
              <w:pStyle w:val="18"/>
              <w:widowControl w:val="0"/>
              <w:spacing w:after="0"/>
              <w:ind w:left="55"/>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Назовите и поясните группу инструментов, основанную на применении постоянно действующих обязательных требований для системно значимых финансовых институтов?</w:t>
            </w:r>
          </w:p>
          <w:p w:rsidR="004259B8" w:rsidRDefault="00FE4DF5">
            <w:pPr>
              <w:pStyle w:val="18"/>
              <w:widowControl w:val="0"/>
              <w:spacing w:after="0"/>
              <w:ind w:left="55"/>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По каким критериям идентифицируются системно-значимых финансовых институтов (СЗФИ): российский и зарубежный опыт?</w:t>
            </w:r>
          </w:p>
          <w:p w:rsidR="004259B8" w:rsidRDefault="00FE4DF5">
            <w:pPr>
              <w:pStyle w:val="18"/>
              <w:widowControl w:val="0"/>
              <w:spacing w:after="0" w:line="240" w:lineRule="auto"/>
              <w:ind w:left="55"/>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Роль законов Гласса-Стигола и Додда Фрэнка в регулировании системных рисков. Есть ли необходимость для введения подобных законов в РФ</w:t>
            </w:r>
          </w:p>
          <w:p w:rsidR="004259B8" w:rsidRDefault="00FE4DF5">
            <w:pPr>
              <w:pStyle w:val="18"/>
              <w:widowControl w:val="0"/>
              <w:spacing w:after="0"/>
              <w:ind w:left="55"/>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Накопление системных рисков денежно-кредитной системы за счет внешних и смешанных рисков: неопределенности динамики внешних цен, курсовых цен, цен на энергоносители, производные финансовые инструменты, неблагоприятной экономической конъюнктуры</w:t>
            </w:r>
          </w:p>
          <w:p w:rsidR="004259B8" w:rsidRDefault="00FE4DF5">
            <w:pPr>
              <w:pStyle w:val="18"/>
              <w:widowControl w:val="0"/>
              <w:spacing w:after="0" w:line="240" w:lineRule="auto"/>
              <w:ind w:left="55"/>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Накопление системных рисков денежно-кредитной системы за счет внутренних рисков и балансовых каналов, канала «бегства в качество», канала «осторожности», канала «паники вкладчиков» на примере кредитного риска, риска ликвидности, вывода средств из банков вкладчиками, банкротства банка</w:t>
            </w:r>
          </w:p>
        </w:tc>
        <w:tc>
          <w:tcPr>
            <w:tcW w:w="2347"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numPr>
                <w:ilvl w:val="0"/>
                <w:numId w:val="2"/>
              </w:numPr>
              <w:ind w:left="33" w:firstLine="327"/>
              <w:jc w:val="both"/>
              <w:rPr>
                <w:sz w:val="24"/>
                <w:szCs w:val="24"/>
                <w:lang w:eastAsia="en-US"/>
              </w:rPr>
            </w:pPr>
            <w:r>
              <w:rPr>
                <w:sz w:val="24"/>
                <w:szCs w:val="24"/>
                <w:lang w:eastAsia="en-US"/>
              </w:rPr>
              <w:lastRenderedPageBreak/>
              <w:t xml:space="preserve">чтение рекомендованной литературы и составление </w:t>
            </w:r>
            <w:r>
              <w:rPr>
                <w:sz w:val="24"/>
                <w:szCs w:val="24"/>
                <w:lang w:eastAsia="en-US"/>
              </w:rPr>
              <w:lastRenderedPageBreak/>
              <w:t>конспекта;</w:t>
            </w:r>
          </w:p>
          <w:p w:rsidR="004259B8" w:rsidRDefault="00FE4DF5">
            <w:pPr>
              <w:pStyle w:val="afb"/>
              <w:keepNext/>
              <w:numPr>
                <w:ilvl w:val="0"/>
                <w:numId w:val="2"/>
              </w:numPr>
              <w:ind w:left="33" w:firstLine="327"/>
              <w:jc w:val="both"/>
              <w:rPr>
                <w:sz w:val="24"/>
                <w:szCs w:val="24"/>
                <w:lang w:eastAsia="en-US"/>
              </w:rPr>
            </w:pPr>
            <w:r>
              <w:rPr>
                <w:sz w:val="24"/>
                <w:szCs w:val="24"/>
                <w:lang w:eastAsia="en-US"/>
              </w:rPr>
              <w:t>работа со словарями и справочниками,</w:t>
            </w:r>
          </w:p>
          <w:p w:rsidR="004259B8" w:rsidRDefault="00FE4DF5">
            <w:pPr>
              <w:pStyle w:val="afb"/>
              <w:keepNext/>
              <w:numPr>
                <w:ilvl w:val="0"/>
                <w:numId w:val="2"/>
              </w:numPr>
              <w:ind w:left="33" w:firstLine="327"/>
              <w:jc w:val="both"/>
              <w:rPr>
                <w:sz w:val="24"/>
                <w:szCs w:val="24"/>
                <w:lang w:eastAsia="en-US"/>
              </w:rPr>
            </w:pPr>
            <w:r>
              <w:rPr>
                <w:sz w:val="24"/>
                <w:szCs w:val="24"/>
                <w:lang w:eastAsia="en-US"/>
              </w:rPr>
              <w:t>работа с конспектом лекции;</w:t>
            </w:r>
          </w:p>
          <w:p w:rsidR="004259B8" w:rsidRDefault="00FE4DF5">
            <w:pPr>
              <w:pStyle w:val="afb"/>
              <w:keepNext/>
              <w:numPr>
                <w:ilvl w:val="0"/>
                <w:numId w:val="2"/>
              </w:numPr>
              <w:ind w:left="33" w:firstLine="327"/>
              <w:jc w:val="both"/>
              <w:rPr>
                <w:sz w:val="24"/>
                <w:szCs w:val="24"/>
                <w:lang w:eastAsia="en-US"/>
              </w:rPr>
            </w:pPr>
            <w:r>
              <w:rPr>
                <w:sz w:val="24"/>
                <w:szCs w:val="24"/>
                <w:lang w:eastAsia="en-US"/>
              </w:rPr>
              <w:t>составление ответов на контрольные вопросы;</w:t>
            </w:r>
          </w:p>
          <w:p w:rsidR="004259B8" w:rsidRDefault="00FE4DF5">
            <w:pPr>
              <w:pStyle w:val="afb"/>
              <w:keepNext/>
              <w:numPr>
                <w:ilvl w:val="0"/>
                <w:numId w:val="2"/>
              </w:numPr>
              <w:ind w:left="33" w:firstLine="327"/>
              <w:jc w:val="both"/>
              <w:rPr>
                <w:sz w:val="24"/>
                <w:szCs w:val="24"/>
                <w:lang w:eastAsia="en-US"/>
              </w:rPr>
            </w:pPr>
            <w:r>
              <w:rPr>
                <w:sz w:val="24"/>
                <w:szCs w:val="24"/>
                <w:lang w:eastAsia="en-US"/>
              </w:rPr>
              <w:t>подготовка к дискуссии;</w:t>
            </w:r>
          </w:p>
          <w:p w:rsidR="004259B8" w:rsidRDefault="00FE4DF5">
            <w:pPr>
              <w:pStyle w:val="afb"/>
              <w:keepNext/>
              <w:numPr>
                <w:ilvl w:val="0"/>
                <w:numId w:val="2"/>
              </w:numPr>
              <w:ind w:left="33" w:firstLine="327"/>
              <w:jc w:val="both"/>
              <w:rPr>
                <w:b/>
                <w:lang w:eastAsia="en-US"/>
              </w:rPr>
            </w:pPr>
            <w:r>
              <w:rPr>
                <w:sz w:val="24"/>
                <w:szCs w:val="24"/>
                <w:lang w:eastAsia="en-US"/>
              </w:rPr>
              <w:t>подготовка тезисов, сообщений к выступлению на мозговом штурме</w:t>
            </w:r>
          </w:p>
        </w:tc>
      </w:tr>
      <w:tr w:rsidR="004259B8">
        <w:tc>
          <w:tcPr>
            <w:tcW w:w="1606" w:type="dxa"/>
            <w:tcBorders>
              <w:top w:val="single" w:sz="4" w:space="0" w:color="000000"/>
              <w:left w:val="single" w:sz="4" w:space="0" w:color="000000"/>
              <w:bottom w:val="single" w:sz="4" w:space="0" w:color="000000"/>
              <w:right w:val="single" w:sz="4" w:space="0" w:color="000000"/>
            </w:tcBorders>
          </w:tcPr>
          <w:p w:rsidR="004259B8" w:rsidRDefault="00FE4DF5">
            <w:pPr>
              <w:widowControl w:val="0"/>
              <w:rPr>
                <w:lang w:eastAsia="en-US"/>
              </w:rPr>
            </w:pPr>
            <w:r>
              <w:rPr>
                <w:lang w:eastAsia="en-US"/>
              </w:rPr>
              <w:lastRenderedPageBreak/>
              <w:t>3. Развитие регулирования системных рисков в денежно-кредитной сфере России</w:t>
            </w:r>
          </w:p>
        </w:tc>
        <w:tc>
          <w:tcPr>
            <w:tcW w:w="5261" w:type="dxa"/>
            <w:tcBorders>
              <w:top w:val="single" w:sz="4" w:space="0" w:color="000000"/>
              <w:left w:val="single" w:sz="4" w:space="0" w:color="000000"/>
              <w:bottom w:val="single" w:sz="4" w:space="0" w:color="000000"/>
              <w:right w:val="single" w:sz="4" w:space="0" w:color="000000"/>
            </w:tcBorders>
          </w:tcPr>
          <w:p w:rsidR="004259B8" w:rsidRDefault="00FE4DF5" w:rsidP="00FE4DF5">
            <w:pPr>
              <w:pStyle w:val="afb"/>
              <w:keepNext/>
              <w:numPr>
                <w:ilvl w:val="0"/>
                <w:numId w:val="11"/>
              </w:numPr>
              <w:ind w:left="34" w:firstLine="326"/>
              <w:jc w:val="both"/>
              <w:rPr>
                <w:sz w:val="24"/>
                <w:szCs w:val="24"/>
                <w:lang w:eastAsia="en-US"/>
              </w:rPr>
            </w:pPr>
            <w:r>
              <w:rPr>
                <w:sz w:val="24"/>
                <w:szCs w:val="24"/>
                <w:lang w:eastAsia="en-US"/>
              </w:rPr>
              <w:t>Противодействие системным рискам и создание Департамента финансовой стабильности (март 2011 г.), его основные цели и задачи?</w:t>
            </w:r>
          </w:p>
          <w:p w:rsidR="004259B8" w:rsidRDefault="00FE4DF5" w:rsidP="00FE4DF5">
            <w:pPr>
              <w:pStyle w:val="afb"/>
              <w:keepNext/>
              <w:numPr>
                <w:ilvl w:val="0"/>
                <w:numId w:val="12"/>
              </w:numPr>
              <w:ind w:left="34" w:firstLine="326"/>
              <w:jc w:val="both"/>
              <w:rPr>
                <w:sz w:val="24"/>
                <w:szCs w:val="24"/>
                <w:lang w:eastAsia="en-US"/>
              </w:rPr>
            </w:pPr>
            <w:r>
              <w:rPr>
                <w:sz w:val="24"/>
                <w:szCs w:val="24"/>
                <w:lang w:eastAsia="en-US"/>
              </w:rPr>
              <w:t xml:space="preserve">В чем заключается макропруденциальная политика как политика, определяющая комплекс превентивных мер, направленных на минимизацию риска системного финансового </w:t>
            </w:r>
            <w:r>
              <w:rPr>
                <w:sz w:val="24"/>
                <w:szCs w:val="24"/>
                <w:lang w:eastAsia="en-US"/>
              </w:rPr>
              <w:lastRenderedPageBreak/>
              <w:t>кризиса?</w:t>
            </w:r>
          </w:p>
          <w:p w:rsidR="004259B8" w:rsidRDefault="00FE4DF5" w:rsidP="00FE4DF5">
            <w:pPr>
              <w:pStyle w:val="afb"/>
              <w:keepNext/>
              <w:numPr>
                <w:ilvl w:val="0"/>
                <w:numId w:val="13"/>
              </w:numPr>
              <w:ind w:left="34" w:firstLine="326"/>
              <w:jc w:val="both"/>
              <w:rPr>
                <w:sz w:val="24"/>
                <w:szCs w:val="24"/>
                <w:lang w:eastAsia="en-US"/>
              </w:rPr>
            </w:pPr>
            <w:r>
              <w:rPr>
                <w:sz w:val="24"/>
                <w:szCs w:val="24"/>
                <w:lang w:eastAsia="en-US"/>
              </w:rPr>
              <w:t>Системные риски национальных и международных платежных систем?</w:t>
            </w:r>
          </w:p>
          <w:p w:rsidR="004259B8" w:rsidRDefault="00FE4DF5" w:rsidP="00FE4DF5">
            <w:pPr>
              <w:pStyle w:val="afb"/>
              <w:keepNext/>
              <w:numPr>
                <w:ilvl w:val="0"/>
                <w:numId w:val="14"/>
              </w:numPr>
              <w:ind w:left="34" w:firstLine="326"/>
              <w:jc w:val="both"/>
              <w:rPr>
                <w:sz w:val="24"/>
                <w:szCs w:val="24"/>
                <w:lang w:eastAsia="en-US"/>
              </w:rPr>
            </w:pPr>
            <w:r>
              <w:rPr>
                <w:sz w:val="24"/>
                <w:szCs w:val="24"/>
                <w:lang w:eastAsia="en-US"/>
              </w:rPr>
              <w:t>Системные риски денежного рынка?</w:t>
            </w:r>
          </w:p>
          <w:p w:rsidR="004259B8" w:rsidRDefault="00FE4DF5" w:rsidP="00FE4DF5">
            <w:pPr>
              <w:pStyle w:val="afb"/>
              <w:keepNext/>
              <w:numPr>
                <w:ilvl w:val="0"/>
                <w:numId w:val="15"/>
              </w:numPr>
              <w:ind w:left="34" w:firstLine="326"/>
              <w:jc w:val="both"/>
              <w:rPr>
                <w:sz w:val="24"/>
                <w:szCs w:val="24"/>
                <w:lang w:eastAsia="en-US"/>
              </w:rPr>
            </w:pPr>
            <w:r>
              <w:rPr>
                <w:sz w:val="24"/>
                <w:szCs w:val="24"/>
                <w:lang w:eastAsia="en-US"/>
              </w:rPr>
              <w:t>В чем состоят новые подходы к стресс-тестированию денежного рынка?</w:t>
            </w:r>
          </w:p>
          <w:p w:rsidR="004259B8" w:rsidRDefault="00FE4DF5" w:rsidP="00FE4DF5">
            <w:pPr>
              <w:pStyle w:val="afb"/>
              <w:keepNext/>
              <w:numPr>
                <w:ilvl w:val="0"/>
                <w:numId w:val="16"/>
              </w:numPr>
              <w:ind w:left="34" w:firstLine="326"/>
              <w:jc w:val="both"/>
              <w:rPr>
                <w:sz w:val="24"/>
                <w:szCs w:val="24"/>
                <w:lang w:eastAsia="en-US"/>
              </w:rPr>
            </w:pPr>
            <w:r>
              <w:rPr>
                <w:sz w:val="24"/>
                <w:szCs w:val="24"/>
                <w:lang w:eastAsia="en-US"/>
              </w:rPr>
              <w:t>Понятие традиционного кейнсианства и определение числового значения предельной склонности к потреблению (ПСП)?</w:t>
            </w:r>
          </w:p>
          <w:p w:rsidR="004259B8" w:rsidRDefault="00FE4DF5" w:rsidP="00FE4DF5">
            <w:pPr>
              <w:pStyle w:val="afb"/>
              <w:keepNext/>
              <w:numPr>
                <w:ilvl w:val="0"/>
                <w:numId w:val="17"/>
              </w:numPr>
              <w:ind w:left="34" w:firstLine="326"/>
              <w:jc w:val="both"/>
              <w:rPr>
                <w:sz w:val="24"/>
                <w:szCs w:val="24"/>
                <w:lang w:eastAsia="en-US"/>
              </w:rPr>
            </w:pPr>
            <w:r>
              <w:rPr>
                <w:sz w:val="24"/>
                <w:szCs w:val="24"/>
                <w:lang w:eastAsia="en-US"/>
              </w:rPr>
              <w:t>Определить риски ликвидности и мониторинг показателя краткосрочной ликвидности Liquidity Coverage Ratio (LCR)?</w:t>
            </w:r>
          </w:p>
          <w:p w:rsidR="004259B8" w:rsidRDefault="00FE4DF5" w:rsidP="00FE4DF5">
            <w:pPr>
              <w:pStyle w:val="afb"/>
              <w:keepNext/>
              <w:numPr>
                <w:ilvl w:val="0"/>
                <w:numId w:val="18"/>
              </w:numPr>
              <w:ind w:left="34" w:firstLine="326"/>
              <w:jc w:val="both"/>
              <w:rPr>
                <w:sz w:val="24"/>
                <w:szCs w:val="24"/>
                <w:lang w:eastAsia="en-US"/>
              </w:rPr>
            </w:pPr>
            <w:r>
              <w:rPr>
                <w:sz w:val="24"/>
                <w:szCs w:val="24"/>
                <w:lang w:eastAsia="en-US"/>
              </w:rPr>
              <w:t>Контрактная безотзывная линия ликвидности как специальный инструмент центрального банка, отвечающая определенным требованиям: Положение Банка России от 30.05.2014 № 421-П “О порядке расчета показателя краткосрочной ликвидности (“Базель III”)?</w:t>
            </w:r>
          </w:p>
          <w:p w:rsidR="004259B8" w:rsidRDefault="00FE4DF5" w:rsidP="00FE4DF5">
            <w:pPr>
              <w:pStyle w:val="afb"/>
              <w:keepNext/>
              <w:numPr>
                <w:ilvl w:val="0"/>
                <w:numId w:val="19"/>
              </w:numPr>
              <w:ind w:left="34" w:firstLine="326"/>
              <w:jc w:val="both"/>
              <w:rPr>
                <w:sz w:val="24"/>
                <w:szCs w:val="24"/>
                <w:lang w:eastAsia="en-US"/>
              </w:rPr>
            </w:pPr>
            <w:r>
              <w:rPr>
                <w:sz w:val="24"/>
                <w:szCs w:val="24"/>
                <w:lang w:eastAsia="en-US"/>
              </w:rPr>
              <w:t>Квартальные обзоры денежного рынка Банка России и их значение для регулирования системных рисков. Развитие инструментов и инфраструктуры денежного рынка?</w:t>
            </w:r>
          </w:p>
          <w:p w:rsidR="004259B8" w:rsidRDefault="00FE4DF5" w:rsidP="00FE4DF5">
            <w:pPr>
              <w:pStyle w:val="afb"/>
              <w:keepNext/>
              <w:numPr>
                <w:ilvl w:val="0"/>
                <w:numId w:val="20"/>
              </w:numPr>
              <w:ind w:left="34" w:firstLine="326"/>
              <w:jc w:val="both"/>
              <w:rPr>
                <w:sz w:val="24"/>
                <w:szCs w:val="24"/>
                <w:lang w:eastAsia="en-US"/>
              </w:rPr>
            </w:pPr>
            <w:r>
              <w:rPr>
                <w:sz w:val="24"/>
                <w:szCs w:val="24"/>
                <w:lang w:eastAsia="en-US"/>
              </w:rPr>
              <w:t>Квартальные обзоры финансовой стабильности Банка России и их значение для регулирования системных рисков?</w:t>
            </w:r>
          </w:p>
          <w:p w:rsidR="004259B8" w:rsidRDefault="00FE4DF5" w:rsidP="00FE4DF5">
            <w:pPr>
              <w:pStyle w:val="afb"/>
              <w:keepNext/>
              <w:numPr>
                <w:ilvl w:val="0"/>
                <w:numId w:val="21"/>
              </w:numPr>
              <w:ind w:left="34" w:firstLine="326"/>
              <w:jc w:val="both"/>
              <w:rPr>
                <w:sz w:val="24"/>
                <w:szCs w:val="24"/>
                <w:lang w:eastAsia="en-US"/>
              </w:rPr>
            </w:pPr>
            <w:r>
              <w:rPr>
                <w:sz w:val="24"/>
                <w:szCs w:val="24"/>
                <w:lang w:eastAsia="en-US"/>
              </w:rPr>
              <w:t>Центральный банк Российской Федерации (Банк России) Обзор финансовой стабильности. Кредитный цикл, гэп, контрциклические буферы капитала, ПДН, ПСК, ПКЛ и их изменения под воздействием макро, мезо и микрофакторов</w:t>
            </w:r>
          </w:p>
          <w:p w:rsidR="004259B8" w:rsidRDefault="00FE4DF5" w:rsidP="00FE4DF5">
            <w:pPr>
              <w:pStyle w:val="afb"/>
              <w:keepNext/>
              <w:numPr>
                <w:ilvl w:val="0"/>
                <w:numId w:val="22"/>
              </w:numPr>
              <w:ind w:left="34" w:firstLine="326"/>
              <w:jc w:val="both"/>
              <w:rPr>
                <w:sz w:val="24"/>
                <w:szCs w:val="24"/>
                <w:lang w:eastAsia="en-US"/>
              </w:rPr>
            </w:pPr>
            <w:r>
              <w:rPr>
                <w:sz w:val="24"/>
                <w:szCs w:val="24"/>
                <w:lang w:eastAsia="en-US"/>
              </w:rPr>
              <w:t>Аналитический материал «Обзор рынка розничных платежных услуг в Российской Федерации».  Анализ российского рынка розничных платежных услуг направлен на изучение тенденций развития?</w:t>
            </w:r>
          </w:p>
          <w:p w:rsidR="004259B8" w:rsidRDefault="00FE4DF5" w:rsidP="00FE4DF5">
            <w:pPr>
              <w:pStyle w:val="afb"/>
              <w:keepNext/>
              <w:numPr>
                <w:ilvl w:val="0"/>
                <w:numId w:val="23"/>
              </w:numPr>
              <w:ind w:left="34" w:firstLine="326"/>
              <w:jc w:val="both"/>
              <w:rPr>
                <w:sz w:val="24"/>
                <w:szCs w:val="24"/>
                <w:lang w:eastAsia="en-US"/>
              </w:rPr>
            </w:pPr>
            <w:r>
              <w:rPr>
                <w:sz w:val="24"/>
                <w:szCs w:val="24"/>
                <w:lang w:eastAsia="en-US"/>
              </w:rPr>
              <w:t>Основные направления единой государственной денежно-кредитной политики Обзор деятельности Банка России по управлению валютными активами Обзор глобальных рисков.</w:t>
            </w:r>
          </w:p>
          <w:p w:rsidR="004259B8" w:rsidRDefault="00FE4DF5" w:rsidP="00FE4DF5">
            <w:pPr>
              <w:pStyle w:val="afb"/>
              <w:keepNext/>
              <w:numPr>
                <w:ilvl w:val="0"/>
                <w:numId w:val="24"/>
              </w:numPr>
              <w:ind w:left="34" w:firstLine="326"/>
              <w:jc w:val="both"/>
              <w:rPr>
                <w:lang w:eastAsia="en-US"/>
              </w:rPr>
            </w:pPr>
            <w:r>
              <w:rPr>
                <w:sz w:val="24"/>
                <w:szCs w:val="24"/>
                <w:lang w:eastAsia="en-US"/>
              </w:rPr>
              <w:t>Контроль достаточности финансирования Net Funding Stability Ratio (NFSR), отражающий соотношение между доступным и требуемым объемами финансирования. Внедрение NFSR в России (2018 г.).</w:t>
            </w:r>
          </w:p>
        </w:tc>
        <w:tc>
          <w:tcPr>
            <w:tcW w:w="2347"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numPr>
                <w:ilvl w:val="0"/>
                <w:numId w:val="3"/>
              </w:numPr>
              <w:ind w:left="33" w:firstLine="327"/>
              <w:jc w:val="both"/>
              <w:rPr>
                <w:sz w:val="24"/>
                <w:szCs w:val="24"/>
                <w:lang w:eastAsia="en-US"/>
              </w:rPr>
            </w:pPr>
            <w:r>
              <w:rPr>
                <w:sz w:val="24"/>
                <w:szCs w:val="24"/>
                <w:lang w:eastAsia="en-US"/>
              </w:rPr>
              <w:lastRenderedPageBreak/>
              <w:t>чтение рекомендованной литературы и составление конспекта;</w:t>
            </w:r>
          </w:p>
          <w:p w:rsidR="004259B8" w:rsidRDefault="00FE4DF5">
            <w:pPr>
              <w:pStyle w:val="afb"/>
              <w:keepNext/>
              <w:numPr>
                <w:ilvl w:val="0"/>
                <w:numId w:val="3"/>
              </w:numPr>
              <w:ind w:left="33" w:firstLine="327"/>
              <w:jc w:val="both"/>
              <w:rPr>
                <w:sz w:val="24"/>
                <w:szCs w:val="24"/>
                <w:lang w:eastAsia="en-US"/>
              </w:rPr>
            </w:pPr>
            <w:r>
              <w:rPr>
                <w:sz w:val="24"/>
                <w:szCs w:val="24"/>
                <w:lang w:eastAsia="en-US"/>
              </w:rPr>
              <w:t>работа со словарями и справочниками;</w:t>
            </w:r>
          </w:p>
          <w:p w:rsidR="004259B8" w:rsidRDefault="00FE4DF5">
            <w:pPr>
              <w:pStyle w:val="afb"/>
              <w:keepNext/>
              <w:numPr>
                <w:ilvl w:val="0"/>
                <w:numId w:val="3"/>
              </w:numPr>
              <w:ind w:left="33" w:firstLine="327"/>
              <w:jc w:val="both"/>
              <w:rPr>
                <w:sz w:val="24"/>
                <w:szCs w:val="24"/>
                <w:lang w:eastAsia="en-US"/>
              </w:rPr>
            </w:pPr>
            <w:r>
              <w:rPr>
                <w:sz w:val="24"/>
                <w:szCs w:val="24"/>
                <w:lang w:eastAsia="en-US"/>
              </w:rPr>
              <w:t>ознакомлени</w:t>
            </w:r>
            <w:r>
              <w:rPr>
                <w:sz w:val="24"/>
                <w:szCs w:val="24"/>
                <w:lang w:eastAsia="en-US"/>
              </w:rPr>
              <w:lastRenderedPageBreak/>
              <w:t>е с нормативными документами;</w:t>
            </w:r>
          </w:p>
          <w:p w:rsidR="004259B8" w:rsidRDefault="00FE4DF5">
            <w:pPr>
              <w:pStyle w:val="afb"/>
              <w:keepNext/>
              <w:numPr>
                <w:ilvl w:val="0"/>
                <w:numId w:val="4"/>
              </w:numPr>
              <w:ind w:left="33" w:firstLine="425"/>
              <w:jc w:val="both"/>
              <w:rPr>
                <w:sz w:val="24"/>
                <w:szCs w:val="24"/>
                <w:lang w:eastAsia="en-US"/>
              </w:rPr>
            </w:pPr>
            <w:r>
              <w:rPr>
                <w:sz w:val="24"/>
                <w:szCs w:val="24"/>
                <w:lang w:eastAsia="en-US"/>
              </w:rPr>
              <w:t>работа с конспектом лекции;</w:t>
            </w:r>
          </w:p>
          <w:p w:rsidR="004259B8" w:rsidRDefault="00FE4DF5">
            <w:pPr>
              <w:pStyle w:val="afb"/>
              <w:keepNext/>
              <w:numPr>
                <w:ilvl w:val="0"/>
                <w:numId w:val="4"/>
              </w:numPr>
              <w:ind w:left="33" w:firstLine="425"/>
              <w:jc w:val="both"/>
              <w:rPr>
                <w:sz w:val="24"/>
                <w:szCs w:val="24"/>
                <w:lang w:eastAsia="en-US"/>
              </w:rPr>
            </w:pPr>
            <w:r>
              <w:rPr>
                <w:sz w:val="24"/>
                <w:szCs w:val="24"/>
                <w:lang w:eastAsia="en-US"/>
              </w:rPr>
              <w:t>составление ответов на контрольные вопросы;</w:t>
            </w:r>
          </w:p>
          <w:p w:rsidR="004259B8" w:rsidRDefault="00FE4DF5">
            <w:pPr>
              <w:pStyle w:val="afb"/>
              <w:keepNext/>
              <w:numPr>
                <w:ilvl w:val="0"/>
                <w:numId w:val="4"/>
              </w:numPr>
              <w:ind w:left="33" w:firstLine="425"/>
              <w:jc w:val="both"/>
              <w:rPr>
                <w:sz w:val="24"/>
                <w:szCs w:val="24"/>
                <w:lang w:eastAsia="en-US"/>
              </w:rPr>
            </w:pPr>
            <w:r>
              <w:rPr>
                <w:sz w:val="24"/>
                <w:szCs w:val="24"/>
                <w:lang w:eastAsia="en-US"/>
              </w:rPr>
              <w:t>подготовка тезисов сообщений к выступлению на семинаре.</w:t>
            </w:r>
          </w:p>
          <w:p w:rsidR="004259B8" w:rsidRDefault="00FE4DF5">
            <w:pPr>
              <w:pStyle w:val="afb"/>
              <w:keepNext/>
              <w:numPr>
                <w:ilvl w:val="0"/>
                <w:numId w:val="4"/>
              </w:numPr>
              <w:ind w:left="33" w:firstLine="425"/>
              <w:jc w:val="both"/>
              <w:rPr>
                <w:b/>
                <w:lang w:eastAsia="en-US"/>
              </w:rPr>
            </w:pPr>
            <w:r>
              <w:rPr>
                <w:sz w:val="24"/>
                <w:szCs w:val="24"/>
                <w:lang w:eastAsia="en-US"/>
              </w:rPr>
              <w:t>подготовка тезисов сообщений к выступлению на круглом столе</w:t>
            </w:r>
          </w:p>
        </w:tc>
      </w:tr>
      <w:tr w:rsidR="004259B8">
        <w:tc>
          <w:tcPr>
            <w:tcW w:w="1606" w:type="dxa"/>
            <w:tcBorders>
              <w:top w:val="single" w:sz="4" w:space="0" w:color="000000"/>
              <w:left w:val="single" w:sz="4" w:space="0" w:color="000000"/>
              <w:bottom w:val="single" w:sz="4" w:space="0" w:color="000000"/>
              <w:right w:val="single" w:sz="4" w:space="0" w:color="000000"/>
            </w:tcBorders>
          </w:tcPr>
          <w:p w:rsidR="004259B8" w:rsidRDefault="00FE4DF5">
            <w:pPr>
              <w:widowControl w:val="0"/>
              <w:rPr>
                <w:lang w:eastAsia="en-US"/>
              </w:rPr>
            </w:pPr>
            <w:r>
              <w:rPr>
                <w:lang w:eastAsia="en-US"/>
              </w:rPr>
              <w:lastRenderedPageBreak/>
              <w:t xml:space="preserve">4. Посткризисные меры денежно-кредитной политики на </w:t>
            </w:r>
            <w:r>
              <w:rPr>
                <w:lang w:eastAsia="en-US"/>
              </w:rPr>
              <w:lastRenderedPageBreak/>
              <w:t>макро - и микроуровнях в целях достижения финансовой стабильности банковского сектора и решения проблем национальной экономики</w:t>
            </w:r>
          </w:p>
        </w:tc>
        <w:tc>
          <w:tcPr>
            <w:tcW w:w="5261" w:type="dxa"/>
            <w:tcBorders>
              <w:top w:val="single" w:sz="4" w:space="0" w:color="000000"/>
              <w:left w:val="single" w:sz="4" w:space="0" w:color="000000"/>
              <w:bottom w:val="single" w:sz="4" w:space="0" w:color="000000"/>
              <w:right w:val="single" w:sz="4" w:space="0" w:color="000000"/>
            </w:tcBorders>
          </w:tcPr>
          <w:p w:rsidR="004259B8" w:rsidRDefault="00FE4DF5">
            <w:pPr>
              <w:keepNext/>
              <w:widowControl w:val="0"/>
              <w:jc w:val="both"/>
              <w:rPr>
                <w:lang w:eastAsia="en-US"/>
              </w:rPr>
            </w:pPr>
            <w:r>
              <w:rPr>
                <w:lang w:eastAsia="en-US"/>
              </w:rPr>
              <w:lastRenderedPageBreak/>
              <w:t>Вопросы для самостоятельной работы студентов</w:t>
            </w:r>
          </w:p>
          <w:p w:rsidR="004259B8" w:rsidRDefault="00FE4DF5">
            <w:pPr>
              <w:keepNext/>
              <w:widowControl w:val="0"/>
              <w:jc w:val="both"/>
              <w:rPr>
                <w:lang w:eastAsia="en-US"/>
              </w:rPr>
            </w:pPr>
            <w:r>
              <w:rPr>
                <w:lang w:eastAsia="en-US"/>
              </w:rPr>
              <w:t>1.</w:t>
            </w:r>
            <w:r>
              <w:rPr>
                <w:lang w:eastAsia="en-US"/>
              </w:rPr>
              <w:tab/>
              <w:t>Назовите альтернативные источники привлечения финансовых ресурсов российскими банками в посткризисный период.</w:t>
            </w:r>
          </w:p>
          <w:p w:rsidR="004259B8" w:rsidRDefault="00FE4DF5">
            <w:pPr>
              <w:keepNext/>
              <w:widowControl w:val="0"/>
              <w:jc w:val="both"/>
              <w:rPr>
                <w:lang w:eastAsia="en-US"/>
              </w:rPr>
            </w:pPr>
            <w:r>
              <w:rPr>
                <w:lang w:eastAsia="en-US"/>
              </w:rPr>
              <w:t>2.</w:t>
            </w:r>
            <w:r>
              <w:rPr>
                <w:lang w:eastAsia="en-US"/>
              </w:rPr>
              <w:tab/>
              <w:t xml:space="preserve">Как решалась проблема несоответствия срочности активов и пассивов банка с помощью </w:t>
            </w:r>
            <w:r>
              <w:rPr>
                <w:lang w:eastAsia="en-US"/>
              </w:rPr>
              <w:lastRenderedPageBreak/>
              <w:t>механизма секьюритизации? Других механизмов?</w:t>
            </w:r>
          </w:p>
          <w:p w:rsidR="004259B8" w:rsidRDefault="00FE4DF5">
            <w:pPr>
              <w:keepNext/>
              <w:widowControl w:val="0"/>
              <w:jc w:val="both"/>
              <w:rPr>
                <w:lang w:eastAsia="en-US"/>
              </w:rPr>
            </w:pPr>
            <w:r>
              <w:rPr>
                <w:lang w:eastAsia="en-US"/>
              </w:rPr>
              <w:t>3.</w:t>
            </w:r>
            <w:r>
              <w:rPr>
                <w:lang w:eastAsia="en-US"/>
              </w:rPr>
              <w:tab/>
              <w:t xml:space="preserve"> Направления совершенствования процентной политики Банка России?</w:t>
            </w:r>
          </w:p>
          <w:p w:rsidR="004259B8" w:rsidRDefault="00FE4DF5">
            <w:pPr>
              <w:keepNext/>
              <w:widowControl w:val="0"/>
              <w:jc w:val="both"/>
              <w:rPr>
                <w:lang w:eastAsia="en-US"/>
              </w:rPr>
            </w:pPr>
            <w:r>
              <w:rPr>
                <w:lang w:eastAsia="en-US"/>
              </w:rPr>
              <w:t>4.</w:t>
            </w:r>
            <w:r>
              <w:rPr>
                <w:lang w:eastAsia="en-US"/>
              </w:rPr>
              <w:tab/>
              <w:t>Детерминанты инфляционного таргетирования и девальвация рубля?</w:t>
            </w:r>
          </w:p>
          <w:p w:rsidR="004259B8" w:rsidRDefault="00FE4DF5">
            <w:pPr>
              <w:keepNext/>
              <w:widowControl w:val="0"/>
              <w:jc w:val="both"/>
              <w:rPr>
                <w:lang w:eastAsia="en-US"/>
              </w:rPr>
            </w:pPr>
            <w:r>
              <w:rPr>
                <w:lang w:eastAsia="en-US"/>
              </w:rPr>
              <w:t>5.</w:t>
            </w:r>
            <w:r>
              <w:rPr>
                <w:lang w:eastAsia="en-US"/>
              </w:rPr>
              <w:tab/>
              <w:t>В чем состоит отличие антикризисных мер в развивающихся и развитых экономиках?</w:t>
            </w:r>
          </w:p>
          <w:p w:rsidR="004259B8" w:rsidRDefault="00FE4DF5">
            <w:pPr>
              <w:keepNext/>
              <w:widowControl w:val="0"/>
              <w:jc w:val="both"/>
              <w:rPr>
                <w:lang w:eastAsia="en-US"/>
              </w:rPr>
            </w:pPr>
            <w:r>
              <w:rPr>
                <w:lang w:eastAsia="en-US"/>
              </w:rPr>
              <w:t>6.</w:t>
            </w:r>
            <w:r>
              <w:rPr>
                <w:lang w:eastAsia="en-US"/>
              </w:rPr>
              <w:tab/>
              <w:t>Как отличаются меры и инструменты регулирования «финансового заражения» в различных странах?</w:t>
            </w:r>
          </w:p>
          <w:p w:rsidR="004259B8" w:rsidRDefault="00FE4DF5">
            <w:pPr>
              <w:keepNext/>
              <w:widowControl w:val="0"/>
              <w:jc w:val="both"/>
              <w:rPr>
                <w:lang w:eastAsia="en-US"/>
              </w:rPr>
            </w:pPr>
            <w:r>
              <w:rPr>
                <w:lang w:eastAsia="en-US"/>
              </w:rPr>
              <w:t>7.</w:t>
            </w:r>
            <w:r>
              <w:rPr>
                <w:lang w:eastAsia="en-US"/>
              </w:rPr>
              <w:tab/>
              <w:t>Существуют ли в современной действительности меры противодействия «финансовым пузырям»?</w:t>
            </w:r>
          </w:p>
        </w:tc>
        <w:tc>
          <w:tcPr>
            <w:tcW w:w="2347" w:type="dxa"/>
            <w:tcBorders>
              <w:top w:val="single" w:sz="4" w:space="0" w:color="000000"/>
              <w:left w:val="single" w:sz="4" w:space="0" w:color="000000"/>
              <w:bottom w:val="single" w:sz="4" w:space="0" w:color="000000"/>
              <w:right w:val="single" w:sz="4" w:space="0" w:color="000000"/>
            </w:tcBorders>
          </w:tcPr>
          <w:p w:rsidR="004259B8" w:rsidRDefault="00FE4DF5">
            <w:pPr>
              <w:pStyle w:val="afb"/>
              <w:keepNext/>
              <w:numPr>
                <w:ilvl w:val="0"/>
                <w:numId w:val="5"/>
              </w:numPr>
              <w:ind w:left="33" w:firstLine="283"/>
              <w:jc w:val="both"/>
              <w:rPr>
                <w:sz w:val="24"/>
                <w:szCs w:val="24"/>
                <w:lang w:eastAsia="en-US"/>
              </w:rPr>
            </w:pPr>
            <w:r>
              <w:rPr>
                <w:sz w:val="24"/>
                <w:szCs w:val="24"/>
                <w:lang w:eastAsia="en-US"/>
              </w:rPr>
              <w:lastRenderedPageBreak/>
              <w:t>чтение рекомендованной литературы и составление конспекта;</w:t>
            </w:r>
          </w:p>
          <w:p w:rsidR="004259B8" w:rsidRDefault="00FE4DF5">
            <w:pPr>
              <w:pStyle w:val="afb"/>
              <w:keepNext/>
              <w:numPr>
                <w:ilvl w:val="0"/>
                <w:numId w:val="5"/>
              </w:numPr>
              <w:ind w:left="33" w:firstLine="283"/>
              <w:jc w:val="both"/>
              <w:rPr>
                <w:sz w:val="24"/>
                <w:szCs w:val="24"/>
                <w:lang w:eastAsia="en-US"/>
              </w:rPr>
            </w:pPr>
            <w:r>
              <w:rPr>
                <w:sz w:val="24"/>
                <w:szCs w:val="24"/>
                <w:lang w:eastAsia="en-US"/>
              </w:rPr>
              <w:t xml:space="preserve">работа со </w:t>
            </w:r>
            <w:r>
              <w:rPr>
                <w:sz w:val="24"/>
                <w:szCs w:val="24"/>
                <w:lang w:eastAsia="en-US"/>
              </w:rPr>
              <w:lastRenderedPageBreak/>
              <w:t>словарями и справочниками, ознакомление с нормативными документами;</w:t>
            </w:r>
          </w:p>
          <w:p w:rsidR="004259B8" w:rsidRDefault="00FE4DF5">
            <w:pPr>
              <w:pStyle w:val="afb"/>
              <w:keepNext/>
              <w:numPr>
                <w:ilvl w:val="0"/>
                <w:numId w:val="5"/>
              </w:numPr>
              <w:ind w:left="33" w:firstLine="283"/>
              <w:jc w:val="both"/>
              <w:rPr>
                <w:lang w:eastAsia="en-US"/>
              </w:rPr>
            </w:pPr>
            <w:r>
              <w:rPr>
                <w:sz w:val="24"/>
                <w:szCs w:val="24"/>
                <w:lang w:eastAsia="en-US"/>
              </w:rPr>
              <w:t>подготовка тезисов, сообщений, ТПР к обсуждению на мозговом штурме</w:t>
            </w:r>
            <w:r>
              <w:rPr>
                <w:lang w:eastAsia="en-US"/>
              </w:rPr>
              <w:t>.</w:t>
            </w:r>
            <w:bookmarkStart w:id="40" w:name="_Hlk638819"/>
            <w:bookmarkEnd w:id="40"/>
          </w:p>
        </w:tc>
      </w:tr>
    </w:tbl>
    <w:p w:rsidR="004259B8" w:rsidRDefault="004259B8">
      <w:pPr>
        <w:spacing w:line="360" w:lineRule="auto"/>
        <w:jc w:val="both"/>
        <w:rPr>
          <w:b/>
          <w:sz w:val="28"/>
          <w:szCs w:val="28"/>
        </w:rPr>
      </w:pPr>
    </w:p>
    <w:p w:rsidR="004259B8" w:rsidRDefault="00FE4DF5">
      <w:pPr>
        <w:spacing w:line="276" w:lineRule="auto"/>
        <w:jc w:val="both"/>
        <w:outlineLvl w:val="0"/>
        <w:rPr>
          <w:b/>
          <w:sz w:val="28"/>
          <w:szCs w:val="28"/>
        </w:rPr>
      </w:pPr>
      <w:bookmarkStart w:id="41" w:name="_Toc165638545"/>
      <w:r>
        <w:rPr>
          <w:b/>
          <w:sz w:val="28"/>
          <w:szCs w:val="28"/>
        </w:rPr>
        <w:t>6.2. Перечень вопросов, заданий, тем для подготовки к текущему контролю</w:t>
      </w:r>
      <w:bookmarkEnd w:id="41"/>
      <w:r>
        <w:rPr>
          <w:b/>
          <w:sz w:val="28"/>
          <w:szCs w:val="28"/>
        </w:rPr>
        <w:t xml:space="preserve"> </w:t>
      </w:r>
    </w:p>
    <w:p w:rsidR="004259B8" w:rsidRDefault="00FE4DF5">
      <w:pPr>
        <w:spacing w:line="360" w:lineRule="auto"/>
        <w:ind w:firstLine="426"/>
        <w:jc w:val="both"/>
        <w:rPr>
          <w:b/>
          <w:sz w:val="28"/>
          <w:szCs w:val="28"/>
        </w:rPr>
      </w:pPr>
      <w:r>
        <w:rPr>
          <w:b/>
          <w:sz w:val="28"/>
          <w:szCs w:val="28"/>
        </w:rPr>
        <w:t xml:space="preserve"> Контрольная работа – темы/тематика, задания </w:t>
      </w:r>
    </w:p>
    <w:p w:rsidR="004259B8" w:rsidRDefault="00FE4DF5">
      <w:pPr>
        <w:spacing w:line="360" w:lineRule="auto"/>
        <w:ind w:firstLine="426"/>
        <w:jc w:val="both"/>
        <w:rPr>
          <w:sz w:val="28"/>
          <w:szCs w:val="28"/>
        </w:rPr>
      </w:pPr>
      <w:r>
        <w:rPr>
          <w:sz w:val="28"/>
          <w:szCs w:val="28"/>
        </w:rPr>
        <w:t>Контрольная работа проводится в соответствие с рабочим учебным планом дисциплины в разрезе тематики, входящей в план.</w:t>
      </w:r>
    </w:p>
    <w:p w:rsidR="004259B8" w:rsidRDefault="00FE4DF5">
      <w:pPr>
        <w:spacing w:line="360" w:lineRule="auto"/>
        <w:ind w:firstLine="426"/>
        <w:jc w:val="both"/>
        <w:rPr>
          <w:sz w:val="28"/>
          <w:szCs w:val="28"/>
        </w:rPr>
      </w:pPr>
      <w:r>
        <w:rPr>
          <w:b/>
          <w:sz w:val="28"/>
          <w:szCs w:val="28"/>
        </w:rPr>
        <w:t>Примерный перечень практико-ориентированных заданий, выносимых в контрольную работу</w:t>
      </w:r>
      <w:r>
        <w:rPr>
          <w:sz w:val="28"/>
          <w:szCs w:val="28"/>
        </w:rPr>
        <w:t>.</w:t>
      </w:r>
    </w:p>
    <w:p w:rsidR="004259B8" w:rsidRDefault="00FE4DF5">
      <w:pPr>
        <w:spacing w:line="360" w:lineRule="auto"/>
        <w:ind w:firstLine="426"/>
        <w:jc w:val="both"/>
        <w:rPr>
          <w:sz w:val="28"/>
          <w:szCs w:val="28"/>
        </w:rPr>
      </w:pPr>
      <w:r>
        <w:rPr>
          <w:sz w:val="28"/>
          <w:szCs w:val="28"/>
        </w:rPr>
        <w:t xml:space="preserve">Задание 1. Растет внимание инвесторов к вопросу «зеленого» финансирования. Объем мирового рынка «зеленых» облигаций вырос с 104 млрд долл. США в 2015 г. до 1,3 трлн долл. США на конец первого полугодия 2021 года. Российский рынок «зеленых» облигаций, в свою очередь, только формируется – на ноябрь объем выпущенных облигаций составил 133,9 млрд руб. (1,84 млрд долл. США). Инвесторы начинают устанавливать целевые объемы инвестирования в «зеленые» инициативы. Для определения критериев «зеленых» ценных бумаг или проектов используются как внутренние методологии, так и международные стандарты (например, Цели устойчивого развития ООН применяются Пенсионным фондом ABP в Нидерландах, Credit Suisse). Примечательно, что инвесторы чаще указывают в качестве ориентира абсолютные значения – далеко не у всех компаний объем ожидаемого прироста «зеленых» инвестиций к их активам составляет значимый объем портфеля (варьируется </w:t>
      </w:r>
      <w:r>
        <w:rPr>
          <w:sz w:val="28"/>
          <w:szCs w:val="28"/>
        </w:rPr>
        <w:lastRenderedPageBreak/>
        <w:t>от 0,5 до 30%, причем немалая доля целей компаний приходится на нижнюю границу данного диапазона). Обозначьте позиции Банка России в вопросах «зеленого» финансирования. Какие риски, и в какой зоне (красной, желтой, зеленой) несет в себе данная ситуация?</w:t>
      </w:r>
    </w:p>
    <w:p w:rsidR="004259B8" w:rsidRDefault="00FE4DF5">
      <w:pPr>
        <w:spacing w:line="360" w:lineRule="auto"/>
        <w:ind w:firstLine="426"/>
        <w:jc w:val="both"/>
        <w:rPr>
          <w:sz w:val="28"/>
          <w:szCs w:val="28"/>
        </w:rPr>
      </w:pPr>
      <w:r>
        <w:rPr>
          <w:sz w:val="28"/>
          <w:szCs w:val="28"/>
        </w:rPr>
        <w:t>Задание 2. Центральные банки как управляющие активами реализуют «зеленые» стратегии инвестирования. Так, Банк Франции к концу 2021 г. инвестирует 1,7 млрд евро из портфеля пенсионных обязательств в облигации и фонды, финансирующие переход к «зеленой» энергетике. Банк Нидерландов намерен инвестировать1 80 млрд евро в «зеленые» облигации в 2021 г., доведя их объем до 400 млрд евро</w:t>
      </w:r>
      <w:r>
        <w:rPr>
          <w:rStyle w:val="ab"/>
          <w:sz w:val="28"/>
          <w:szCs w:val="28"/>
        </w:rPr>
        <w:footnoteReference w:id="1"/>
      </w:r>
      <w:r>
        <w:rPr>
          <w:sz w:val="28"/>
          <w:szCs w:val="28"/>
        </w:rPr>
        <w:t>. Дайте оценку инвестирования Банком России в «зеленые» активы. Приведите примеры. Может ли данная инвестиционная стратегия стать триггером рисков, системных рисков?</w:t>
      </w:r>
    </w:p>
    <w:p w:rsidR="004259B8" w:rsidRDefault="00FE4DF5">
      <w:pPr>
        <w:spacing w:line="360" w:lineRule="auto"/>
        <w:ind w:firstLine="426"/>
        <w:jc w:val="both"/>
        <w:rPr>
          <w:sz w:val="28"/>
          <w:szCs w:val="28"/>
        </w:rPr>
      </w:pPr>
      <w:r>
        <w:rPr>
          <w:sz w:val="28"/>
          <w:szCs w:val="28"/>
        </w:rPr>
        <w:t>Задание 3. Раскройте стратегии инвесторов в части вложения в «коричневые» и «зеленые» активы со стороны центральных банков. Может ли использовать Банк России «Стратегию ответственного инвестирования»?  Какие риски в данном случае будет нивелировать Банк России?</w:t>
      </w:r>
    </w:p>
    <w:p w:rsidR="004259B8" w:rsidRDefault="00FE4DF5">
      <w:pPr>
        <w:spacing w:line="360" w:lineRule="auto"/>
        <w:ind w:firstLine="426"/>
        <w:jc w:val="both"/>
        <w:rPr>
          <w:sz w:val="28"/>
          <w:szCs w:val="28"/>
        </w:rPr>
      </w:pPr>
      <w:r>
        <w:rPr>
          <w:sz w:val="28"/>
          <w:szCs w:val="28"/>
        </w:rPr>
        <w:t xml:space="preserve">Задание 4. С точки зрения рисков для финансовой стабильности, наибольший интерес представляют сделки керри-трейд, так как они включают в себя конверсионные операции, и при их сворачивании может наблюдаться давление на курс рубля. Наращивание таких позиций иностранными участниками происходит, как правило, при стабильной ситуации на внутреннем рынке и отсутствии повышенной волатильности. Предложение иностранной валюты на рынке свопов формируют в основном крупные российские банки, которые размещают накопленные на своих депозитах валютные средства. С 1 апреля по 1 октября средства в иностранной валюте на счетах кредитных организаций выросли </w:t>
      </w:r>
      <w:r>
        <w:rPr>
          <w:sz w:val="28"/>
          <w:szCs w:val="28"/>
        </w:rPr>
        <w:lastRenderedPageBreak/>
        <w:t>на 15 млрд долл. США (средства корпоративных клиентов и физических лиц). Короткая позиция иностранных участников на валютных свопах за этот же период увеличилась на 14 млрд долл. США. При сворачивании нерезидентами позиций на валютных свопах в рамках стратегии керри-трейд может возникать давление на рубль. Например, с 28 июня по 9 июля 2021 г. иностранные участники сократили свою позицию на валютных свопах на 5 млрд долл. США, за этот же период рубль ослаб по отношению к доллару США на 4,2%</w:t>
      </w:r>
      <w:r>
        <w:rPr>
          <w:rStyle w:val="ab"/>
          <w:sz w:val="28"/>
          <w:szCs w:val="28"/>
        </w:rPr>
        <w:footnoteReference w:id="2"/>
      </w:r>
      <w:r>
        <w:rPr>
          <w:sz w:val="28"/>
          <w:szCs w:val="28"/>
        </w:rPr>
        <w:t>. Какие регуляторные меры, снижающие валютные риски использует Банк России?</w:t>
      </w:r>
    </w:p>
    <w:p w:rsidR="004259B8" w:rsidRDefault="00FE4DF5">
      <w:pPr>
        <w:spacing w:line="360" w:lineRule="auto"/>
        <w:ind w:firstLine="426"/>
        <w:rPr>
          <w:b/>
          <w:sz w:val="28"/>
          <w:szCs w:val="28"/>
        </w:rPr>
      </w:pPr>
      <w:r>
        <w:rPr>
          <w:b/>
          <w:bCs/>
          <w:iCs/>
          <w:sz w:val="28"/>
          <w:szCs w:val="28"/>
        </w:rPr>
        <w:t>Пояснить тезисы, приводя весомые аргументы и примеры.</w:t>
      </w:r>
    </w:p>
    <w:p w:rsidR="004259B8" w:rsidRDefault="00FE4DF5">
      <w:pPr>
        <w:spacing w:line="360" w:lineRule="auto"/>
        <w:ind w:firstLine="426"/>
        <w:jc w:val="both"/>
        <w:rPr>
          <w:sz w:val="28"/>
          <w:szCs w:val="28"/>
        </w:rPr>
      </w:pPr>
      <w:r>
        <w:rPr>
          <w:bCs/>
          <w:iCs/>
          <w:sz w:val="28"/>
          <w:szCs w:val="28"/>
        </w:rPr>
        <w:t xml:space="preserve">Вопрос 1.  </w:t>
      </w:r>
      <w:r>
        <w:rPr>
          <w:bCs/>
          <w:sz w:val="28"/>
          <w:szCs w:val="28"/>
        </w:rPr>
        <w:t xml:space="preserve">Внешние дефициты и профициты не обязательно являются </w:t>
      </w:r>
      <w:hyperlink r:id="rId8">
        <w:r>
          <w:rPr>
            <w:bCs/>
            <w:sz w:val="28"/>
            <w:szCs w:val="28"/>
          </w:rPr>
          <w:t>поводом для беспокойства</w:t>
        </w:r>
      </w:hyperlink>
      <w:r>
        <w:rPr>
          <w:bCs/>
          <w:sz w:val="28"/>
          <w:szCs w:val="28"/>
        </w:rPr>
        <w:t>. У стран могут быть веские причины для их поддержания в определенные моменты времени.</w:t>
      </w:r>
    </w:p>
    <w:p w:rsidR="004259B8" w:rsidRDefault="00FE4DF5">
      <w:pPr>
        <w:spacing w:line="360" w:lineRule="auto"/>
        <w:ind w:firstLine="426"/>
        <w:jc w:val="both"/>
        <w:rPr>
          <w:sz w:val="28"/>
          <w:szCs w:val="28"/>
        </w:rPr>
      </w:pPr>
      <w:r>
        <w:rPr>
          <w:sz w:val="28"/>
          <w:szCs w:val="28"/>
        </w:rPr>
        <w:t>1.</w:t>
      </w:r>
      <w:r>
        <w:rPr>
          <w:bCs/>
          <w:sz w:val="28"/>
          <w:szCs w:val="28"/>
        </w:rPr>
        <w:t>Страны, которые слишком много и слишком быстро осуществляют внешние заимствования, имея внешние дефициты, могут стать уязвимыми перед внезапным прекращением притока капитала.</w:t>
      </w:r>
    </w:p>
    <w:p w:rsidR="004259B8" w:rsidRDefault="00FE4DF5">
      <w:pPr>
        <w:spacing w:line="360" w:lineRule="auto"/>
        <w:ind w:firstLine="426"/>
        <w:jc w:val="both"/>
        <w:rPr>
          <w:sz w:val="28"/>
          <w:szCs w:val="28"/>
        </w:rPr>
      </w:pPr>
      <w:r>
        <w:rPr>
          <w:sz w:val="28"/>
          <w:szCs w:val="28"/>
        </w:rPr>
        <w:t>2.</w:t>
      </w:r>
      <w:r>
        <w:rPr>
          <w:bCs/>
          <w:sz w:val="28"/>
          <w:szCs w:val="28"/>
        </w:rPr>
        <w:t>Страны подвергаются рискам, инвестируя слишком большую часть своих сбережений за границей, принимая во внимание потребности в инвестициях в отечественной экономике. Сложность заключается в том, чтобы определить, когда дисбалансы избыточны и представляют риск.</w:t>
      </w:r>
    </w:p>
    <w:p w:rsidR="004259B8" w:rsidRDefault="00FE4DF5">
      <w:pPr>
        <w:spacing w:line="360" w:lineRule="auto"/>
        <w:ind w:firstLine="426"/>
        <w:jc w:val="both"/>
        <w:rPr>
          <w:sz w:val="28"/>
          <w:szCs w:val="28"/>
        </w:rPr>
      </w:pPr>
      <w:r>
        <w:rPr>
          <w:bCs/>
          <w:sz w:val="28"/>
          <w:szCs w:val="28"/>
        </w:rPr>
        <w:t> 3. По мнению экономистов МВФ, подход необходимо акцентировать на сальдо счета текущих операций в целом каждой страны, а не на ее двусторонних торговых балансах с различными торговыми партнерами, поскольку последние в основном отражают международное разделение труда, а не макроэкономические факторы</w:t>
      </w:r>
    </w:p>
    <w:p w:rsidR="004259B8" w:rsidRDefault="00FE4DF5">
      <w:pPr>
        <w:spacing w:line="360" w:lineRule="auto"/>
        <w:jc w:val="both"/>
        <w:rPr>
          <w:rFonts w:eastAsia="Times New Roman"/>
        </w:rPr>
      </w:pPr>
      <w:r>
        <w:rPr>
          <w:bCs/>
          <w:iCs/>
          <w:sz w:val="28"/>
          <w:szCs w:val="28"/>
        </w:rPr>
        <w:t xml:space="preserve">4.  Проведите оценку документа Обзор финансовой стабильности за IV квартал 2021 – </w:t>
      </w:r>
      <w:r>
        <w:rPr>
          <w:rFonts w:eastAsia="Times New Roman"/>
          <w:color w:val="FFFFFF"/>
          <w:sz w:val="28"/>
          <w:szCs w:val="28"/>
          <w:shd w:val="clear" w:color="auto" w:fill="FFFFFF"/>
        </w:rPr>
        <w:t>I</w:t>
      </w:r>
      <w:r>
        <w:rPr>
          <w:bCs/>
          <w:iCs/>
          <w:sz w:val="28"/>
          <w:szCs w:val="28"/>
        </w:rPr>
        <w:t>II- III кварталы 2023 года [</w:t>
      </w:r>
      <w:hyperlink r:id="rId9">
        <w:r>
          <w:rPr>
            <w:bCs/>
            <w:iCs/>
            <w:sz w:val="28"/>
            <w:szCs w:val="28"/>
          </w:rPr>
          <w:t xml:space="preserve">ОБЗОР ФИНАНСОВОЙ </w:t>
        </w:r>
        <w:r>
          <w:rPr>
            <w:bCs/>
            <w:iCs/>
            <w:sz w:val="28"/>
            <w:szCs w:val="28"/>
          </w:rPr>
          <w:lastRenderedPageBreak/>
          <w:t>СТАБИЛЬНОСТИ</w:t>
        </w:r>
      </w:hyperlink>
      <w:r>
        <w:rPr>
          <w:sz w:val="28"/>
          <w:szCs w:val="28"/>
        </w:rPr>
        <w:t>]</w:t>
      </w:r>
      <w:r>
        <w:rPr>
          <w:bCs/>
          <w:iCs/>
          <w:sz w:val="28"/>
          <w:szCs w:val="28"/>
        </w:rPr>
        <w:t xml:space="preserve"> и назовите и подтвердите статистически рост объема государственного долга России и риски, связанные с данным обстоятельством. </w:t>
      </w:r>
    </w:p>
    <w:p w:rsidR="004259B8" w:rsidRDefault="00FE4DF5">
      <w:pPr>
        <w:spacing w:line="360" w:lineRule="auto"/>
        <w:ind w:firstLine="426"/>
        <w:jc w:val="both"/>
        <w:rPr>
          <w:bCs/>
          <w:sz w:val="28"/>
          <w:szCs w:val="28"/>
        </w:rPr>
      </w:pPr>
      <w:r>
        <w:rPr>
          <w:bCs/>
          <w:sz w:val="28"/>
          <w:szCs w:val="28"/>
        </w:rPr>
        <w:t>5. На фоне роста расходов и дефицита бюджета в условиях пандемии значительно увеличился объем государственного долга России, хотя он по-прежнему находится на самом низком уровне относительно других крупных экономик. Снижение риск-аппетита глобальных инвесторов в условиях пандемии и геополитические риски ослабили интерес нерезидентов к российскому рынку. Спрос на новые выпуски ОФЗ в основном предъявляли российские банки. На рынке корпоративного долга объемы выпуска новых ценных бумаг были сопоставимы с показателями 2019 и 2018 годов?  В какой зоне риска находится данный сегмент? </w:t>
      </w:r>
    </w:p>
    <w:p w:rsidR="004259B8" w:rsidRDefault="00FE4DF5">
      <w:pPr>
        <w:spacing w:line="360" w:lineRule="auto"/>
        <w:ind w:firstLine="426"/>
        <w:jc w:val="both"/>
        <w:rPr>
          <w:bCs/>
          <w:sz w:val="28"/>
          <w:szCs w:val="28"/>
        </w:rPr>
      </w:pPr>
      <w:r>
        <w:rPr>
          <w:bCs/>
          <w:sz w:val="28"/>
          <w:szCs w:val="28"/>
        </w:rPr>
        <w:t>6. Достаточность капитала кредитных организаций остается на приемлемом уровне. Наряду с ростом кредитной активности, кредитные организации увеличили размер собственных средств (капитала) за 12 месяцев с 10,5 до 11,2 трлн руб. по состоянию на 1 ноября 2019 года. За 12 месяцев показатель достаточности капитала кредитных организаций снизился на 0,3 п.п., до 14,2% на 1 ноября 2019 года. При этом действующие макропруденциальные меры способствуют формированию дополнительного запаса капитала, размер которого составляет в целом 0,8 п.п. достаточности капитала банковского сектора (0,5 п.п. на 1 января 2019 года). Показатель достаточности капитала в целом по банковскому сектору на 1 ноября 2019 года составил 12,3%. По универсальным банкам запас капитала за счет действия надбавок к коэффициентам риска варьируется от 0,4 до 0,8 п.п., а по розничным банкам — от 0,6 до 4,0 п.п. Рассчитайте норматив достаточности капитала искомого банка и определите его запас.</w:t>
      </w:r>
    </w:p>
    <w:p w:rsidR="004259B8" w:rsidRDefault="00FE4DF5">
      <w:pPr>
        <w:spacing w:line="360" w:lineRule="auto"/>
        <w:ind w:firstLine="426"/>
        <w:jc w:val="both"/>
        <w:rPr>
          <w:bCs/>
          <w:sz w:val="28"/>
          <w:szCs w:val="28"/>
        </w:rPr>
      </w:pPr>
      <w:r>
        <w:rPr>
          <w:bCs/>
          <w:sz w:val="28"/>
          <w:szCs w:val="28"/>
        </w:rPr>
        <w:t xml:space="preserve">7. В целях ограничения системных рисков, связанных с предоставлением ипотечных ссуд с первоначальным взносом от 10 до 20%, Банк России с 1 января 2019 года повысил надбавки к коэффициентам риска по вновь </w:t>
      </w:r>
      <w:r>
        <w:rPr>
          <w:bCs/>
          <w:sz w:val="28"/>
          <w:szCs w:val="28"/>
        </w:rPr>
        <w:lastRenderedPageBreak/>
        <w:t>выданным кредитам. Сколько надбавки к коэффициентам рискам составляют в 2022 году? Определите надбавки к коэффициентам риска искомого банка.</w:t>
      </w:r>
    </w:p>
    <w:p w:rsidR="004259B8" w:rsidRDefault="00FE4DF5">
      <w:pPr>
        <w:spacing w:line="360" w:lineRule="auto"/>
        <w:ind w:firstLine="426"/>
        <w:jc w:val="both"/>
        <w:rPr>
          <w:bCs/>
          <w:sz w:val="28"/>
          <w:szCs w:val="28"/>
        </w:rPr>
      </w:pPr>
      <w:r>
        <w:rPr>
          <w:bCs/>
          <w:sz w:val="28"/>
          <w:szCs w:val="28"/>
        </w:rPr>
        <w:t>8. Долговая нагрузка частного сектора, измеряемая показателем «долг/ВВП», пока остается относительно стабильной, что в том числе обусловлено стабильной величиной задолженности нефинансовых организаций по внешним обязательствам и внутренним кредитам в иностранной валюте. Совокупная задолженность нефинансовых организаций по внешним обязательствам, внутренним кредитам и долговым ценным бумагам увеличилась за 12 месяцев на 2,9%1 по состоянию на 1 октября 2019 года, рассчитайте данную величину на 1 октября 2022 года по искомому банку.</w:t>
      </w:r>
    </w:p>
    <w:p w:rsidR="004259B8" w:rsidRDefault="00FE4DF5">
      <w:pPr>
        <w:spacing w:line="360" w:lineRule="auto"/>
        <w:ind w:firstLine="426"/>
        <w:jc w:val="both"/>
        <w:rPr>
          <w:bCs/>
          <w:sz w:val="28"/>
          <w:szCs w:val="28"/>
        </w:rPr>
      </w:pPr>
      <w:r>
        <w:rPr>
          <w:bCs/>
          <w:sz w:val="28"/>
          <w:szCs w:val="28"/>
        </w:rPr>
        <w:t>9. Введение антициклической надбавки необходимо для повышения устойчивости банковской системы за счет накопления буфера капитала в периоды ускоренного роста кредитного предложения (восходящей фазе кредитного цикла) и, соответственно, высвобождения (роспуска) буфера в периоды экономического стресса. Решение о роспуске буфера капитала в периоды неопределенности на финансовых рынках должно способствовать поддержанию кредитной активности банков, уменьшая негативное влияние дестабилизирующих факторов на реальный сектор. При этом антициклическая надбавка не ставит своей целью управление динамикой бизнес-циклов, хотя и может привести к сглаживанию амплитуды их колебаний. Рассчитайте кредитный цикл, определите фазу, на которой находится финансово-кредитная сфера и определитесь относительно введения антициклической надбавки в России на текущий момент. Объясните, почему в 2014 году при превышения порогового уровня в 2 п.п., антициклическая надбавка не была введена.</w:t>
      </w:r>
    </w:p>
    <w:p w:rsidR="004259B8" w:rsidRDefault="004259B8">
      <w:pPr>
        <w:spacing w:line="360" w:lineRule="auto"/>
        <w:ind w:firstLine="426"/>
        <w:jc w:val="both"/>
        <w:rPr>
          <w:b/>
          <w:bCs/>
          <w:sz w:val="28"/>
          <w:szCs w:val="28"/>
        </w:rPr>
      </w:pPr>
    </w:p>
    <w:p w:rsidR="004259B8" w:rsidRDefault="00FE4DF5">
      <w:pPr>
        <w:spacing w:line="360" w:lineRule="auto"/>
        <w:ind w:firstLine="426"/>
        <w:jc w:val="both"/>
        <w:rPr>
          <w:b/>
          <w:sz w:val="28"/>
          <w:szCs w:val="28"/>
        </w:rPr>
      </w:pPr>
      <w:r>
        <w:rPr>
          <w:b/>
          <w:bCs/>
          <w:sz w:val="28"/>
          <w:szCs w:val="28"/>
        </w:rPr>
        <w:t xml:space="preserve">Практическое задание 1 </w:t>
      </w:r>
      <w:r>
        <w:rPr>
          <w:sz w:val="28"/>
          <w:szCs w:val="28"/>
        </w:rPr>
        <w:t xml:space="preserve">Принятие рекомендаций и стандартов Базельского комитета после финансового кризиса 2008-2009гг. также означает переход </w:t>
      </w:r>
      <w:r>
        <w:rPr>
          <w:b/>
          <w:sz w:val="28"/>
          <w:szCs w:val="28"/>
        </w:rPr>
        <w:t xml:space="preserve">от модели «учета понесенных убытков» к модели «учета </w:t>
      </w:r>
      <w:r>
        <w:rPr>
          <w:b/>
          <w:sz w:val="28"/>
          <w:szCs w:val="28"/>
        </w:rPr>
        <w:lastRenderedPageBreak/>
        <w:t>ожидаемых кредитных убытков (далее – ОКУ)»</w:t>
      </w:r>
      <w:r>
        <w:rPr>
          <w:sz w:val="28"/>
          <w:szCs w:val="28"/>
        </w:rPr>
        <w:t>. Данный подход прогнозных ожиданий также заложен в настоящее время во многих подходах современной системы международной отчетности МСФО: события и аспекты для бухгалтерского понимания оцениваются не с оглядкой на прошлое, а с прогнозом на вероятное будущее. Безусловно, такой шаг является очень важным для устранения проблемы слишком запоздалого признания кредитных убытков, помогает «предрассчитать» их возможные размеры и влияние на финансовые показатели организации.</w:t>
      </w:r>
    </w:p>
    <w:p w:rsidR="004259B8" w:rsidRDefault="00FE4DF5">
      <w:pPr>
        <w:pStyle w:val="Textbody"/>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«Чем крупнее и сложнее портфель или деятельность кредитной организации, чем значительнее и неопределеннее ОКУ, тем сложнее подход к разработке методологии и моделированию ОКУ применяет кредитная организация. При этом методология определяется кредитной организацией с</w:t>
      </w:r>
    </w:p>
    <w:p w:rsidR="004259B8" w:rsidRDefault="00FE4DF5">
      <w:pPr>
        <w:pStyle w:val="Textbody"/>
        <w:spacing w:after="0" w:line="360" w:lineRule="auto"/>
        <w:jc w:val="both"/>
        <w:rPr>
          <w:rFonts w:ascii="Times New Roman" w:hAnsi="Times New Roman" w:cs="Times New Roman"/>
          <w:sz w:val="28"/>
          <w:szCs w:val="28"/>
        </w:rPr>
      </w:pPr>
      <w:r>
        <w:rPr>
          <w:rFonts w:ascii="Times New Roman" w:hAnsi="Times New Roman" w:cs="Times New Roman"/>
          <w:sz w:val="28"/>
          <w:szCs w:val="28"/>
        </w:rPr>
        <w:t>учетом всей обоснованной и подтверждаемой информации, ей доступной без чрезмерных затрат или усилий»</w:t>
      </w:r>
      <w:r>
        <w:rPr>
          <w:rStyle w:val="ab"/>
          <w:rFonts w:ascii="Times New Roman" w:hAnsi="Times New Roman" w:cs="Times New Roman"/>
          <w:sz w:val="28"/>
          <w:szCs w:val="28"/>
        </w:rPr>
        <w:footnoteReference w:id="3"/>
      </w:r>
      <w:r>
        <w:rPr>
          <w:rFonts w:ascii="Times New Roman" w:hAnsi="Times New Roman" w:cs="Times New Roman"/>
          <w:sz w:val="28"/>
          <w:szCs w:val="28"/>
        </w:rPr>
        <w:t xml:space="preserve">. </w:t>
      </w:r>
    </w:p>
    <w:p w:rsidR="004259B8" w:rsidRDefault="00FE4DF5">
      <w:pPr>
        <w:pStyle w:val="Textbody"/>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процитированном Информационном письме Банка России им рассмотрена методика и особенности применения метода ожидаемых кредитных убытков российскими кредитными организациями, то есть рекомендации Базельского комитета и принципы МСФО в части этого метода регулятор внедряет в экономическую обстановку в нашей стране для применения кредитными организациями ее уже с учетом н специфики национальной банковской системы. </w:t>
      </w:r>
    </w:p>
    <w:p w:rsidR="004259B8" w:rsidRDefault="00FE4DF5">
      <w:pPr>
        <w:pStyle w:val="Textbody"/>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w:t>
      </w:r>
      <w:r>
        <w:rPr>
          <w:rFonts w:ascii="Times New Roman" w:hAnsi="Times New Roman" w:cs="Times New Roman"/>
          <w:b/>
          <w:sz w:val="28"/>
          <w:szCs w:val="28"/>
        </w:rPr>
        <w:t xml:space="preserve">Положении Банка России от 06.08.2015 N 483-П (ред. от 07.06.2023) </w:t>
      </w:r>
      <w:r>
        <w:rPr>
          <w:rFonts w:ascii="Times New Roman" w:hAnsi="Times New Roman" w:cs="Times New Roman"/>
          <w:sz w:val="28"/>
          <w:szCs w:val="28"/>
        </w:rPr>
        <w:t>«</w:t>
      </w:r>
      <w:r>
        <w:rPr>
          <w:rFonts w:ascii="Times New Roman" w:hAnsi="Times New Roman" w:cs="Times New Roman"/>
          <w:b/>
          <w:sz w:val="28"/>
          <w:szCs w:val="28"/>
        </w:rPr>
        <w:t>О порядке расчета величины кредитного риска на основе внутренних рейтингов</w:t>
      </w:r>
      <w:r>
        <w:rPr>
          <w:rFonts w:ascii="Times New Roman" w:hAnsi="Times New Roman" w:cs="Times New Roman"/>
          <w:sz w:val="28"/>
          <w:szCs w:val="28"/>
        </w:rPr>
        <w:t xml:space="preserve">» дается формула для расчета ожидаемых потерь: «для кредитных требований к корпоративным заемщикам (включая приобретенную дебиторскую задолженность, отнесенную к классу кредитных требований к корпоративным заемщикам), суверенным заемщикам, финансовым организациям и розничным заемщикам (включая приобретенную </w:t>
      </w:r>
      <w:r>
        <w:rPr>
          <w:rFonts w:ascii="Times New Roman" w:hAnsi="Times New Roman" w:cs="Times New Roman"/>
          <w:sz w:val="28"/>
          <w:szCs w:val="28"/>
        </w:rPr>
        <w:lastRenderedPageBreak/>
        <w:t>дебиторскую задолженность, отнесенную к классу кредитных требований к розничным заемщикам), по которым не произошел дефолт, величина ожидаемых потерь в процентном выражении определяется как произведение вероятности дефолта на уровень потерь при дефолте по формуле:</w:t>
      </w:r>
    </w:p>
    <w:p w:rsidR="004259B8" w:rsidRDefault="00FE4DF5">
      <w:pPr>
        <w:pStyle w:val="Textbody"/>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EL</w:t>
      </w:r>
      <w:r>
        <w:rPr>
          <w:rFonts w:ascii="Times New Roman" w:hAnsi="Times New Roman" w:cs="Times New Roman"/>
          <w:sz w:val="28"/>
          <w:szCs w:val="28"/>
        </w:rPr>
        <w:t xml:space="preserve"> = </w:t>
      </w:r>
      <w:r>
        <w:rPr>
          <w:rFonts w:ascii="Times New Roman" w:hAnsi="Times New Roman" w:cs="Times New Roman"/>
          <w:sz w:val="28"/>
          <w:szCs w:val="28"/>
          <w:lang w:val="en-US"/>
        </w:rPr>
        <w:t>LGD</w:t>
      </w:r>
      <w:r>
        <w:rPr>
          <w:rFonts w:ascii="Times New Roman" w:hAnsi="Times New Roman" w:cs="Times New Roman"/>
          <w:sz w:val="28"/>
          <w:szCs w:val="28"/>
        </w:rPr>
        <w:t xml:space="preserve"> * </w:t>
      </w:r>
      <w:r>
        <w:rPr>
          <w:rFonts w:ascii="Times New Roman" w:hAnsi="Times New Roman" w:cs="Times New Roman"/>
          <w:sz w:val="28"/>
          <w:szCs w:val="28"/>
          <w:lang w:val="en-US"/>
        </w:rPr>
        <w:t>EAD</w:t>
      </w:r>
      <w:r>
        <w:rPr>
          <w:rFonts w:ascii="Times New Roman" w:hAnsi="Times New Roman" w:cs="Times New Roman"/>
          <w:sz w:val="28"/>
          <w:szCs w:val="28"/>
        </w:rPr>
        <w:t>, где:</w:t>
      </w:r>
    </w:p>
    <w:p w:rsidR="004259B8" w:rsidRDefault="00FE4DF5">
      <w:pPr>
        <w:pStyle w:val="Textbody"/>
        <w:spacing w:after="0" w:line="360" w:lineRule="auto"/>
        <w:jc w:val="both"/>
        <w:rPr>
          <w:rFonts w:ascii="Times New Roman" w:hAnsi="Times New Roman" w:cs="Times New Roman"/>
          <w:sz w:val="28"/>
          <w:szCs w:val="28"/>
        </w:rPr>
      </w:pPr>
      <w:r>
        <w:rPr>
          <w:rFonts w:ascii="Times New Roman" w:hAnsi="Times New Roman" w:cs="Times New Roman"/>
          <w:sz w:val="28"/>
          <w:szCs w:val="28"/>
        </w:rPr>
        <w:t>EL - величина ожидаемых потерь.</w:t>
      </w:r>
    </w:p>
    <w:p w:rsidR="004259B8" w:rsidRDefault="00FE4DF5">
      <w:pPr>
        <w:pStyle w:val="Textbody"/>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Величина ожидаемых потерь в стоимостном выражении рассчитывается как произведение величины ожидаемых потерь в процентном выражении на величину кредитного требования, подверженную риску дефолта». </w:t>
      </w:r>
    </w:p>
    <w:p w:rsidR="004259B8" w:rsidRDefault="00FE4DF5">
      <w:pPr>
        <w:pStyle w:val="Textbody"/>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Рассчитайте вероятность дефолта и уровень потерь при дефолте (величине кредитного требования, подверженного риску дефолта) </w:t>
      </w:r>
      <w:r>
        <w:rPr>
          <w:sz w:val="28"/>
          <w:szCs w:val="28"/>
        </w:rPr>
        <w:t>по</w:t>
      </w:r>
      <w:r>
        <w:rPr>
          <w:rFonts w:ascii="Times New Roman" w:hAnsi="Times New Roman" w:cs="Times New Roman"/>
          <w:sz w:val="28"/>
          <w:szCs w:val="28"/>
        </w:rPr>
        <w:t xml:space="preserve"> методик</w:t>
      </w:r>
      <w:r>
        <w:rPr>
          <w:sz w:val="28"/>
          <w:szCs w:val="28"/>
        </w:rPr>
        <w:t>е</w:t>
      </w:r>
      <w:r>
        <w:rPr>
          <w:rFonts w:ascii="Times New Roman" w:hAnsi="Times New Roman" w:cs="Times New Roman"/>
          <w:sz w:val="28"/>
          <w:szCs w:val="28"/>
        </w:rPr>
        <w:t>, модел</w:t>
      </w:r>
      <w:r>
        <w:rPr>
          <w:sz w:val="28"/>
          <w:szCs w:val="28"/>
        </w:rPr>
        <w:t>и</w:t>
      </w:r>
      <w:r>
        <w:rPr>
          <w:rFonts w:ascii="Times New Roman" w:hAnsi="Times New Roman" w:cs="Times New Roman"/>
          <w:sz w:val="28"/>
          <w:szCs w:val="28"/>
        </w:rPr>
        <w:t>, рейтингов</w:t>
      </w:r>
      <w:r>
        <w:rPr>
          <w:sz w:val="28"/>
          <w:szCs w:val="28"/>
        </w:rPr>
        <w:t>ой</w:t>
      </w:r>
      <w:r>
        <w:rPr>
          <w:rFonts w:ascii="Times New Roman" w:hAnsi="Times New Roman" w:cs="Times New Roman"/>
          <w:sz w:val="28"/>
          <w:szCs w:val="28"/>
        </w:rPr>
        <w:t xml:space="preserve"> шкал</w:t>
      </w:r>
      <w:r>
        <w:rPr>
          <w:sz w:val="28"/>
          <w:szCs w:val="28"/>
        </w:rPr>
        <w:t>е</w:t>
      </w:r>
      <w:r>
        <w:rPr>
          <w:rFonts w:ascii="Times New Roman" w:hAnsi="Times New Roman" w:cs="Times New Roman"/>
          <w:sz w:val="28"/>
          <w:szCs w:val="28"/>
        </w:rPr>
        <w:t>, процедур</w:t>
      </w:r>
      <w:r>
        <w:rPr>
          <w:sz w:val="28"/>
          <w:szCs w:val="28"/>
        </w:rPr>
        <w:t>е</w:t>
      </w:r>
      <w:r>
        <w:rPr>
          <w:rFonts w:ascii="Times New Roman" w:hAnsi="Times New Roman" w:cs="Times New Roman"/>
          <w:sz w:val="28"/>
          <w:szCs w:val="28"/>
        </w:rPr>
        <w:t>, систем</w:t>
      </w:r>
      <w:r>
        <w:rPr>
          <w:sz w:val="28"/>
          <w:szCs w:val="28"/>
        </w:rPr>
        <w:t>е</w:t>
      </w:r>
      <w:r>
        <w:rPr>
          <w:rFonts w:ascii="Times New Roman" w:hAnsi="Times New Roman" w:cs="Times New Roman"/>
          <w:sz w:val="28"/>
          <w:szCs w:val="28"/>
        </w:rPr>
        <w:t xml:space="preserve"> контроля, сбор</w:t>
      </w:r>
      <w:r>
        <w:rPr>
          <w:sz w:val="28"/>
          <w:szCs w:val="28"/>
        </w:rPr>
        <w:t>е</w:t>
      </w:r>
      <w:r>
        <w:rPr>
          <w:rFonts w:ascii="Times New Roman" w:hAnsi="Times New Roman" w:cs="Times New Roman"/>
          <w:sz w:val="28"/>
          <w:szCs w:val="28"/>
        </w:rPr>
        <w:t xml:space="preserve"> данных и информационно-технологическ</w:t>
      </w:r>
      <w:r>
        <w:rPr>
          <w:sz w:val="28"/>
          <w:szCs w:val="28"/>
        </w:rPr>
        <w:t>ой</w:t>
      </w:r>
      <w:r>
        <w:rPr>
          <w:rFonts w:ascii="Times New Roman" w:hAnsi="Times New Roman" w:cs="Times New Roman"/>
          <w:sz w:val="28"/>
          <w:szCs w:val="28"/>
        </w:rPr>
        <w:t xml:space="preserve"> системе для оценки кредитного риска, распределения кредитных требований по разрядам рейтинговой шкалы, количественной оценки вероятности дефолта и уровня потерь при дефолте применительно к каждому классу, подклассу, сегменту кредитных требований (далее - рейтинговая система), выбранной вами самостоятельно.</w:t>
      </w:r>
      <w:r>
        <w:rPr>
          <w:rStyle w:val="ab"/>
          <w:rFonts w:ascii="Times New Roman" w:hAnsi="Times New Roman" w:cs="Times New Roman"/>
          <w:sz w:val="28"/>
          <w:szCs w:val="28"/>
        </w:rPr>
        <w:footnoteReference w:id="4"/>
      </w:r>
      <w:r>
        <w:rPr>
          <w:rFonts w:ascii="Times New Roman" w:hAnsi="Times New Roman" w:cs="Times New Roman"/>
          <w:sz w:val="28"/>
          <w:szCs w:val="28"/>
        </w:rPr>
        <w:t xml:space="preserve"> </w:t>
      </w:r>
    </w:p>
    <w:p w:rsidR="004259B8" w:rsidRDefault="00FE4DF5">
      <w:pPr>
        <w:pStyle w:val="Textbody"/>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Регулятор выставляет определенные требования, которым должны соответствовать рейтинговые системы банков в </w:t>
      </w:r>
      <w:r>
        <w:rPr>
          <w:rFonts w:ascii="Times New Roman" w:hAnsi="Times New Roman" w:cs="Times New Roman"/>
          <w:b/>
          <w:sz w:val="28"/>
          <w:szCs w:val="28"/>
        </w:rPr>
        <w:t>Положении Банка России от 06.08.2015 N 483-П (ред. от 07.06.2023) «О порядке расчета величины кредитного риска на основе внутренних рейтингов</w:t>
      </w:r>
      <w:r>
        <w:rPr>
          <w:rFonts w:ascii="Times New Roman" w:hAnsi="Times New Roman" w:cs="Times New Roman"/>
          <w:sz w:val="28"/>
          <w:szCs w:val="28"/>
        </w:rPr>
        <w:t xml:space="preserve">». </w:t>
      </w:r>
    </w:p>
    <w:p w:rsidR="004259B8" w:rsidRDefault="00FE4DF5">
      <w:pPr>
        <w:pStyle w:val="Textbody"/>
        <w:spacing w:after="0" w:line="36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Ответьте на вопрос. Такое сочетание некоей свободы у кредитных организаций, позволяющей учесть специфику работы компании, ее структуры и организации в ней банковской деятельности, опыта специалистов банка и ее руководящего состава, и обязательных к соблюдению требований, регламентированных Банком России, составляют основу для системы контроля за качеством кредитного портфеля и эффективностью системы наблюдения, оценки и управления </w:t>
      </w:r>
      <w:r>
        <w:rPr>
          <w:rFonts w:ascii="Times New Roman" w:hAnsi="Times New Roman" w:cs="Times New Roman"/>
          <w:b/>
          <w:sz w:val="28"/>
          <w:szCs w:val="28"/>
        </w:rPr>
        <w:lastRenderedPageBreak/>
        <w:t>кредитными рисками в этих организациях</w:t>
      </w:r>
      <w:r>
        <w:rPr>
          <w:rFonts w:ascii="Times New Roman" w:hAnsi="Times New Roman" w:cs="Times New Roman"/>
          <w:sz w:val="28"/>
          <w:szCs w:val="28"/>
        </w:rPr>
        <w:t>?</w:t>
      </w:r>
    </w:p>
    <w:p w:rsidR="004259B8" w:rsidRDefault="00FE4DF5">
      <w:pPr>
        <w:pStyle w:val="Textbody"/>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Практическое задание 2</w:t>
      </w:r>
    </w:p>
    <w:p w:rsidR="004259B8" w:rsidRDefault="00FE4DF5">
      <w:pPr>
        <w:pStyle w:val="Textbody"/>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Соблюдение банками нормативов, установленных Инструкций Банка России N 199-И и Положением Банка России от 12 января 2021 года N 754-П «Об определении банками с универсальной лицензией величины кредитного риска по производным финансовым инструментам», находится под надзором Банка России посредством предоставления банками отчетности по следующим формам: 0409101, 0409123 «Расчет собственных средств (капитала) («Базель III»)» 0409135 и 0409118, а также по запросам регулятора. Как видим из названия формы данные нормативы основаны на пакете стандартов Базеля III («Basel III: Finalising post-crisis reforms»).</w:t>
      </w:r>
    </w:p>
    <w:p w:rsidR="004259B8" w:rsidRDefault="00FE4DF5">
      <w:pPr>
        <w:pStyle w:val="Textbody"/>
        <w:tabs>
          <w:tab w:val="left" w:pos="567"/>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Перечислите данные нормативы и приведите примеры их расчета</w:t>
      </w:r>
    </w:p>
    <w:p w:rsidR="004259B8" w:rsidRDefault="00FE4DF5">
      <w:pPr>
        <w:pStyle w:val="Textbody"/>
        <w:spacing w:after="0" w:line="360" w:lineRule="auto"/>
        <w:jc w:val="both"/>
        <w:rPr>
          <w:rFonts w:ascii="Times New Roman" w:hAnsi="Times New Roman" w:cs="Times New Roman"/>
          <w:b/>
          <w:sz w:val="28"/>
          <w:szCs w:val="28"/>
        </w:rPr>
      </w:pPr>
      <w:r>
        <w:rPr>
          <w:rFonts w:ascii="Times New Roman" w:hAnsi="Times New Roman" w:cs="Times New Roman"/>
          <w:sz w:val="28"/>
          <w:szCs w:val="28"/>
        </w:rPr>
        <w:t xml:space="preserve">        Несоблюдение нормативов достаточности допускается только в исключительных случаях с подачей ходатайства от имени единоличного исполнительного органа банка или лица, его замещающего, по согласованию с Банком России. В остальных же случаях </w:t>
      </w:r>
      <w:r>
        <w:rPr>
          <w:rFonts w:ascii="Times New Roman" w:hAnsi="Times New Roman" w:cs="Times New Roman"/>
          <w:b/>
          <w:sz w:val="28"/>
          <w:szCs w:val="28"/>
        </w:rPr>
        <w:t>несоблюдение нормативов банками влечет за собой применение по отношению к нему штрафных санкций.</w:t>
      </w:r>
      <w:r>
        <w:rPr>
          <w:rStyle w:val="ab"/>
          <w:rFonts w:ascii="Times New Roman" w:hAnsi="Times New Roman" w:cs="Times New Roman"/>
          <w:b/>
          <w:sz w:val="28"/>
          <w:szCs w:val="28"/>
        </w:rPr>
        <w:footnoteReference w:id="5"/>
      </w:r>
      <w:r>
        <w:rPr>
          <w:rFonts w:ascii="Times New Roman" w:hAnsi="Times New Roman" w:cs="Times New Roman"/>
          <w:b/>
          <w:sz w:val="28"/>
          <w:szCs w:val="28"/>
        </w:rPr>
        <w:t xml:space="preserve"> Опишите их.</w:t>
      </w:r>
    </w:p>
    <w:p w:rsidR="004259B8" w:rsidRDefault="00FE4DF5">
      <w:pPr>
        <w:pStyle w:val="Textbody"/>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Практическое занятие 3.</w:t>
      </w:r>
    </w:p>
    <w:p w:rsidR="004259B8" w:rsidRDefault="00FE4DF5">
      <w:pPr>
        <w:pStyle w:val="Textbody"/>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w:t>
      </w:r>
      <w:r>
        <w:rPr>
          <w:rFonts w:ascii="Times New Roman" w:hAnsi="Times New Roman" w:cs="Times New Roman"/>
          <w:b/>
          <w:sz w:val="28"/>
          <w:szCs w:val="28"/>
        </w:rPr>
        <w:t>Положении Банка России от 06.08.2015 N 483-П (ред. от 07.06.2023) «О порядке расчета величины кредитного риска на основе внутренних рейтингов»</w:t>
      </w:r>
      <w:r>
        <w:rPr>
          <w:rFonts w:ascii="Times New Roman" w:hAnsi="Times New Roman" w:cs="Times New Roman"/>
          <w:sz w:val="28"/>
          <w:szCs w:val="28"/>
        </w:rPr>
        <w:t xml:space="preserve"> регулятором приводится формула для расчета величины кредитного риска: «Величина кредитного риска для всех кредитных требований, за исключением приобретенной дебиторской задолженности, рассчитывается путем умножения коэффициента риска, рассчитанного на основе ПВР, на величину кредитного требования, подверженную риску дефолта, по формуле:</w:t>
      </w:r>
    </w:p>
    <w:p w:rsidR="004259B8" w:rsidRDefault="00FE4DF5">
      <w:pPr>
        <w:pStyle w:val="Textbody"/>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КРП = Кпвр * EAD ,  где:</w:t>
      </w:r>
    </w:p>
    <w:p w:rsidR="004259B8" w:rsidRDefault="00FE4DF5">
      <w:pPr>
        <w:pStyle w:val="Textbody"/>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КРП - величина кредитного риска, рассчитанная на основе ПВР;</w:t>
      </w:r>
    </w:p>
    <w:p w:rsidR="004259B8" w:rsidRDefault="00FE4DF5">
      <w:pPr>
        <w:pStyle w:val="Textbody"/>
        <w:spacing w:after="0" w:line="360" w:lineRule="auto"/>
        <w:jc w:val="both"/>
        <w:rPr>
          <w:rFonts w:ascii="Times New Roman" w:hAnsi="Times New Roman" w:cs="Times New Roman"/>
          <w:sz w:val="28"/>
          <w:szCs w:val="28"/>
        </w:rPr>
      </w:pPr>
      <w:r>
        <w:rPr>
          <w:rFonts w:ascii="Times New Roman" w:hAnsi="Times New Roman" w:cs="Times New Roman"/>
          <w:sz w:val="28"/>
          <w:szCs w:val="28"/>
        </w:rPr>
        <w:t>Кпвр - коэффициент риска, рассчитанный на основе ПВР;</w:t>
      </w:r>
    </w:p>
    <w:p w:rsidR="004259B8" w:rsidRDefault="00FE4DF5">
      <w:pPr>
        <w:pStyle w:val="Textbody"/>
        <w:spacing w:after="0" w:line="360" w:lineRule="auto"/>
        <w:jc w:val="both"/>
        <w:rPr>
          <w:rFonts w:ascii="Times New Roman" w:hAnsi="Times New Roman" w:cs="Times New Roman"/>
          <w:sz w:val="28"/>
          <w:szCs w:val="28"/>
        </w:rPr>
      </w:pPr>
      <w:r>
        <w:rPr>
          <w:rFonts w:ascii="Times New Roman" w:hAnsi="Times New Roman" w:cs="Times New Roman"/>
          <w:sz w:val="28"/>
          <w:szCs w:val="28"/>
        </w:rPr>
        <w:t>EAD - величина кредитного требования, подверженная риску дефолта, определяемая в порядке, предусмотренном настоящим Положением».</w:t>
      </w:r>
      <w:r>
        <w:rPr>
          <w:rStyle w:val="ab"/>
          <w:rFonts w:ascii="Times New Roman" w:hAnsi="Times New Roman" w:cs="Times New Roman"/>
          <w:sz w:val="28"/>
          <w:szCs w:val="28"/>
        </w:rPr>
        <w:footnoteReference w:id="6"/>
      </w:r>
    </w:p>
    <w:p w:rsidR="004259B8" w:rsidRDefault="00FE4DF5">
      <w:pPr>
        <w:pStyle w:val="Textbody"/>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Важность данных коэффициентов, используемых для регулирования кредитных рисках, весьма высока – они могут использоваться кредитными организациями «для целей включения в нормативы достаточности капитала вместо величины кредитного риска, рассчитанной на основе методики, установленной пунктами 2.1, 2.3 и 2.6 Инструкции Банка России N 199-И, приложением 2 к Инструкции Банка России N 199-И и Положением Банка России от 12 января 2021 года N 754-П «Об определении банками с универсальной лицензией величины кредитного риска по производным финансовым инструментам».</w:t>
      </w:r>
      <w:r>
        <w:rPr>
          <w:rStyle w:val="ab"/>
          <w:rFonts w:ascii="Times New Roman" w:hAnsi="Times New Roman" w:cs="Times New Roman"/>
          <w:sz w:val="28"/>
          <w:szCs w:val="28"/>
        </w:rPr>
        <w:footnoteReference w:id="7"/>
      </w:r>
      <w:r>
        <w:rPr>
          <w:rFonts w:ascii="Times New Roman" w:hAnsi="Times New Roman" w:cs="Times New Roman"/>
          <w:sz w:val="28"/>
          <w:szCs w:val="28"/>
        </w:rPr>
        <w:t xml:space="preserve"> «Банки обязаны соблюдать установленные настоящей Инструкцией обязательные нормативы ежедневно. Нарушение банком числового значения обязательного норматива по состоянию на любой операционный день является несоблюдением обязательного норматива. Способ контроля за ежедневным соблюдением обязательных нормативов определяется банком самостоятельно с учетом требований Положения Банка России от 16 декабря 2003 года N 242-П "Об организации внутреннего контроля в кредитных организациях и банковских группах".</w:t>
      </w:r>
      <w:r>
        <w:rPr>
          <w:rStyle w:val="ab"/>
          <w:rFonts w:ascii="Times New Roman" w:hAnsi="Times New Roman" w:cs="Times New Roman"/>
          <w:sz w:val="28"/>
          <w:szCs w:val="28"/>
        </w:rPr>
        <w:footnoteReference w:id="8"/>
      </w:r>
    </w:p>
    <w:p w:rsidR="004259B8" w:rsidRDefault="00FE4DF5">
      <w:pPr>
        <w:pStyle w:val="Textbody"/>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Изучите возможные способы контроля за ежедневным соблюдением обязательных нормативов кредитными организациями</w:t>
      </w:r>
    </w:p>
    <w:p w:rsidR="004259B8" w:rsidRDefault="004259B8">
      <w:pPr>
        <w:pStyle w:val="Textbody"/>
        <w:spacing w:after="0" w:line="360" w:lineRule="auto"/>
        <w:jc w:val="both"/>
        <w:rPr>
          <w:rFonts w:ascii="Times New Roman" w:hAnsi="Times New Roman" w:cs="Times New Roman"/>
          <w:b/>
          <w:sz w:val="28"/>
          <w:szCs w:val="28"/>
        </w:rPr>
      </w:pPr>
    </w:p>
    <w:p w:rsidR="004259B8" w:rsidRDefault="00FE4DF5">
      <w:pPr>
        <w:pStyle w:val="Textbody"/>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Практическое задание 4. </w:t>
      </w:r>
    </w:p>
    <w:p w:rsidR="004259B8" w:rsidRDefault="00FE4DF5">
      <w:pPr>
        <w:pStyle w:val="Textbody"/>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 ежемесячном сборнике «Статистические показатели банковского сектора Российской Федерации» Банк России выделяет некоторые показатели из </w:t>
      </w:r>
      <w:r>
        <w:rPr>
          <w:rFonts w:ascii="Times New Roman" w:hAnsi="Times New Roman" w:cs="Times New Roman"/>
          <w:sz w:val="28"/>
          <w:szCs w:val="28"/>
        </w:rPr>
        <w:lastRenderedPageBreak/>
        <w:t>кредитного портфеля в отдельные и самостоятельные разделы и подразделы, придавая особую важность и значение данным составляющим баланса. Проанализируйте данный подход в экспресс-выпуске за декабрь 2023г., Рассмотрите Раздел II «Показатели деятельности кредитных организаций: основные тенденции». В указанном разделе в Таблице №1 «Структура активов кредитных организаций, сгруппированных по направлениям вложений» укажите, что, какие активы ЦБ РФ относит непосредственно к самому кредитному портфелю -  только сами кредиты – корпоративные, государственной структуры и физическим лицам («Кредиты индивидуальным предпринимателям выделены из состава показателя «Кредиты нефинансовым организациям»</w:t>
      </w:r>
      <w:r>
        <w:rPr>
          <w:rStyle w:val="ab"/>
          <w:rFonts w:ascii="Times New Roman" w:hAnsi="Times New Roman" w:cs="Times New Roman"/>
          <w:sz w:val="28"/>
          <w:szCs w:val="28"/>
        </w:rPr>
        <w:footnoteReference w:id="9"/>
      </w:r>
      <w:r>
        <w:rPr>
          <w:rFonts w:ascii="Times New Roman" w:hAnsi="Times New Roman" w:cs="Times New Roman"/>
          <w:sz w:val="28"/>
          <w:szCs w:val="28"/>
        </w:rPr>
        <w:t xml:space="preserve">). </w:t>
      </w:r>
    </w:p>
    <w:p w:rsidR="004259B8" w:rsidRDefault="00FE4DF5">
      <w:pPr>
        <w:pStyle w:val="Textbody"/>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Кредиты банкам выделены отдельно – в пункт 4, в этом же пункте отображены и приобретенные права требования. </w:t>
      </w:r>
    </w:p>
    <w:p w:rsidR="004259B8" w:rsidRDefault="00FE4DF5">
      <w:pPr>
        <w:pStyle w:val="Textbody"/>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Таблице №2 Структура кредитного портфеля банковского сектора (млрд руб.) все показатели, структурно составляющие кредитный портфель по мнению регулятора, собраны им в единый </w:t>
      </w:r>
      <w:r>
        <w:rPr>
          <w:rFonts w:ascii="Times New Roman" w:hAnsi="Times New Roman" w:cs="Times New Roman"/>
          <w:b/>
          <w:sz w:val="28"/>
          <w:szCs w:val="28"/>
        </w:rPr>
        <w:t>профиль</w:t>
      </w:r>
      <w:r>
        <w:rPr>
          <w:rFonts w:ascii="Times New Roman" w:hAnsi="Times New Roman" w:cs="Times New Roman"/>
          <w:sz w:val="28"/>
          <w:szCs w:val="28"/>
        </w:rPr>
        <w:t xml:space="preserve"> согласно вышеуказанному подходу. В данной таблице наблюдаем состав кредитного портфеля банковского сектора на начало прошлого года и текущего, на начало последних трех календарных месяцев. Приведенная статистика основана на данных из отчетности кредитных организаций (формулы расчета показателей для данных таблиц представлены в Алгоритмах) и позволяет проследить динамику показателей за последние два года и последние три месяца, то есть более краткосрочную.</w:t>
      </w:r>
    </w:p>
    <w:p w:rsidR="004259B8" w:rsidRDefault="00FE4DF5">
      <w:pPr>
        <w:pStyle w:val="Textbody"/>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Проанализируйте  структуру активов, сгруппированных  по направлениям вложений и структуру кредитного портфеля банковского сектора любой кредитной организации из списка СЗКО и кредитной организации с базовой лицензией и сделайте прогноз относительно рисков КО</w:t>
      </w:r>
    </w:p>
    <w:p w:rsidR="004259B8" w:rsidRDefault="00FE4DF5">
      <w:pPr>
        <w:pStyle w:val="Textbody"/>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Таблица №1.</w:t>
      </w:r>
    </w:p>
    <w:p w:rsidR="004259B8" w:rsidRDefault="00FE4DF5">
      <w:pPr>
        <w:pStyle w:val="Textbody"/>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«Структура активов кредитных организаций, сгруппированных </w:t>
      </w:r>
    </w:p>
    <w:p w:rsidR="004259B8" w:rsidRDefault="00FE4DF5">
      <w:pPr>
        <w:pStyle w:val="Textbody"/>
        <w:spacing w:after="0" w:line="360" w:lineRule="auto"/>
        <w:jc w:val="center"/>
        <w:rPr>
          <w:rFonts w:ascii="Times New Roman" w:hAnsi="Times New Roman" w:cs="Times New Roman"/>
          <w:sz w:val="28"/>
          <w:szCs w:val="28"/>
        </w:rPr>
      </w:pPr>
      <w:r>
        <w:rPr>
          <w:rFonts w:ascii="Times New Roman" w:hAnsi="Times New Roman" w:cs="Times New Roman"/>
          <w:sz w:val="28"/>
          <w:szCs w:val="28"/>
        </w:rPr>
        <w:t>по направлениям вложений»</w:t>
      </w:r>
      <w:r>
        <w:rPr>
          <w:rStyle w:val="ab"/>
          <w:rFonts w:ascii="Times New Roman" w:hAnsi="Times New Roman" w:cs="Times New Roman"/>
          <w:sz w:val="28"/>
          <w:szCs w:val="28"/>
        </w:rPr>
        <w:footnoteReference w:id="10"/>
      </w:r>
    </w:p>
    <w:p w:rsidR="004259B8" w:rsidRDefault="00FE4DF5">
      <w:pPr>
        <w:pStyle w:val="Textbody"/>
        <w:spacing w:after="0" w:line="360" w:lineRule="auto"/>
        <w:rPr>
          <w:rFonts w:ascii="Times New Roman" w:hAnsi="Times New Roman" w:cs="Times New Roman"/>
          <w:sz w:val="28"/>
          <w:szCs w:val="28"/>
        </w:rPr>
      </w:pPr>
      <w:r>
        <w:rPr>
          <w:noProof/>
        </w:rPr>
        <w:drawing>
          <wp:inline distT="0" distB="0" distL="0" distR="0" wp14:anchorId="1C225DD7" wp14:editId="6D76CC2E">
            <wp:extent cx="5598795" cy="670941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pic:cNvPicPr>
                      <a:picLocks noChangeAspect="1" noChangeArrowheads="1"/>
                    </pic:cNvPicPr>
                  </pic:nvPicPr>
                  <pic:blipFill>
                    <a:blip r:embed="rId10"/>
                    <a:stretch>
                      <a:fillRect/>
                    </a:stretch>
                  </pic:blipFill>
                  <pic:spPr bwMode="auto">
                    <a:xfrm>
                      <a:off x="0" y="0"/>
                      <a:ext cx="5598795" cy="6709410"/>
                    </a:xfrm>
                    <a:prstGeom prst="rect">
                      <a:avLst/>
                    </a:prstGeom>
                  </pic:spPr>
                </pic:pic>
              </a:graphicData>
            </a:graphic>
          </wp:inline>
        </w:drawing>
      </w:r>
    </w:p>
    <w:p w:rsidR="004259B8" w:rsidRDefault="00FE4DF5">
      <w:pPr>
        <w:pStyle w:val="Textbody"/>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№2</w:t>
      </w:r>
    </w:p>
    <w:p w:rsidR="004259B8" w:rsidRDefault="00FE4DF5">
      <w:pPr>
        <w:pStyle w:val="Textbody"/>
        <w:spacing w:after="0" w:line="360" w:lineRule="auto"/>
        <w:jc w:val="center"/>
        <w:rPr>
          <w:rFonts w:ascii="Times New Roman" w:hAnsi="Times New Roman" w:cs="Times New Roman"/>
          <w:sz w:val="28"/>
          <w:szCs w:val="28"/>
        </w:rPr>
      </w:pPr>
      <w:r>
        <w:rPr>
          <w:rFonts w:ascii="Times New Roman" w:hAnsi="Times New Roman" w:cs="Times New Roman"/>
          <w:sz w:val="28"/>
          <w:szCs w:val="28"/>
        </w:rPr>
        <w:t>«Структура кредитного портфеля банковского сектора (млрд руб.)»</w:t>
      </w:r>
      <w:r>
        <w:rPr>
          <w:rStyle w:val="ab"/>
          <w:rFonts w:ascii="Times New Roman" w:hAnsi="Times New Roman" w:cs="Times New Roman"/>
          <w:sz w:val="28"/>
          <w:szCs w:val="28"/>
        </w:rPr>
        <w:footnoteReference w:id="11"/>
      </w:r>
    </w:p>
    <w:p w:rsidR="004259B8" w:rsidRDefault="004259B8">
      <w:pPr>
        <w:pStyle w:val="Textbody"/>
        <w:spacing w:after="0" w:line="360" w:lineRule="auto"/>
        <w:jc w:val="center"/>
        <w:rPr>
          <w:rFonts w:ascii="Times New Roman" w:hAnsi="Times New Roman" w:cs="Times New Roman"/>
          <w:sz w:val="28"/>
          <w:szCs w:val="28"/>
        </w:rPr>
      </w:pPr>
    </w:p>
    <w:p w:rsidR="004259B8" w:rsidRDefault="00FE4DF5">
      <w:pPr>
        <w:pStyle w:val="Textbody"/>
        <w:spacing w:after="0" w:line="360" w:lineRule="auto"/>
        <w:rPr>
          <w:rFonts w:ascii="Times New Roman" w:hAnsi="Times New Roman" w:cs="Times New Roman"/>
          <w:sz w:val="28"/>
          <w:szCs w:val="28"/>
        </w:rPr>
      </w:pPr>
      <w:r>
        <w:rPr>
          <w:noProof/>
        </w:rPr>
        <w:drawing>
          <wp:inline distT="0" distB="0" distL="0" distR="0" wp14:anchorId="01840111" wp14:editId="4029A27F">
            <wp:extent cx="6120130" cy="7399655"/>
            <wp:effectExtent l="0" t="0" r="0" b="0"/>
            <wp:docPr id="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6"/>
                    <pic:cNvPicPr>
                      <a:picLocks noChangeAspect="1" noChangeArrowheads="1"/>
                    </pic:cNvPicPr>
                  </pic:nvPicPr>
                  <pic:blipFill>
                    <a:blip r:embed="rId11"/>
                    <a:stretch>
                      <a:fillRect/>
                    </a:stretch>
                  </pic:blipFill>
                  <pic:spPr bwMode="auto">
                    <a:xfrm>
                      <a:off x="0" y="0"/>
                      <a:ext cx="6120130" cy="7399655"/>
                    </a:xfrm>
                    <a:prstGeom prst="rect">
                      <a:avLst/>
                    </a:prstGeom>
                  </pic:spPr>
                </pic:pic>
              </a:graphicData>
            </a:graphic>
          </wp:inline>
        </w:drawing>
      </w:r>
    </w:p>
    <w:p w:rsidR="004259B8" w:rsidRDefault="004259B8">
      <w:pPr>
        <w:pStyle w:val="Textbody"/>
        <w:spacing w:after="0" w:line="360" w:lineRule="auto"/>
        <w:jc w:val="both"/>
        <w:rPr>
          <w:rFonts w:ascii="Times New Roman" w:hAnsi="Times New Roman" w:cs="Times New Roman"/>
          <w:b/>
          <w:sz w:val="28"/>
          <w:szCs w:val="28"/>
        </w:rPr>
      </w:pPr>
    </w:p>
    <w:p w:rsidR="004259B8" w:rsidRDefault="00FE4DF5">
      <w:pPr>
        <w:spacing w:line="360" w:lineRule="auto"/>
        <w:ind w:firstLine="567"/>
        <w:jc w:val="both"/>
        <w:rPr>
          <w:b/>
          <w:bCs/>
          <w:sz w:val="28"/>
          <w:szCs w:val="28"/>
          <w:lang w:eastAsia="ar-SA"/>
        </w:rPr>
      </w:pPr>
      <w:r>
        <w:rPr>
          <w:b/>
          <w:bCs/>
          <w:sz w:val="28"/>
          <w:szCs w:val="28"/>
          <w:lang w:eastAsia="ar-SA"/>
        </w:rPr>
        <w:t>Вопросы для обсуждения:</w:t>
      </w:r>
    </w:p>
    <w:p w:rsidR="004259B8" w:rsidRDefault="00FE4DF5" w:rsidP="00FE4DF5">
      <w:pPr>
        <w:pStyle w:val="afb"/>
        <w:numPr>
          <w:ilvl w:val="0"/>
          <w:numId w:val="25"/>
        </w:numPr>
        <w:tabs>
          <w:tab w:val="right" w:pos="567"/>
        </w:tabs>
        <w:spacing w:line="360" w:lineRule="auto"/>
        <w:ind w:left="0" w:firstLine="567"/>
        <w:jc w:val="both"/>
        <w:rPr>
          <w:sz w:val="28"/>
          <w:szCs w:val="28"/>
          <w:lang w:eastAsia="ar-SA"/>
        </w:rPr>
      </w:pPr>
      <w:r>
        <w:rPr>
          <w:sz w:val="28"/>
          <w:szCs w:val="28"/>
          <w:lang w:eastAsia="ar-SA"/>
        </w:rPr>
        <w:t xml:space="preserve">В чем заключаются особенности мер макропруденциальной политики по совершенствованию регулирования системных рисков в </w:t>
      </w:r>
      <w:r>
        <w:rPr>
          <w:sz w:val="28"/>
          <w:szCs w:val="28"/>
          <w:lang w:eastAsia="ar-SA"/>
        </w:rPr>
        <w:lastRenderedPageBreak/>
        <w:t>денежно-кредитной сфере России?</w:t>
      </w:r>
    </w:p>
    <w:p w:rsidR="004259B8" w:rsidRDefault="00FE4DF5" w:rsidP="00FE4DF5">
      <w:pPr>
        <w:pStyle w:val="afb"/>
        <w:numPr>
          <w:ilvl w:val="0"/>
          <w:numId w:val="26"/>
        </w:numPr>
        <w:tabs>
          <w:tab w:val="right" w:pos="567"/>
        </w:tabs>
        <w:spacing w:line="360" w:lineRule="auto"/>
        <w:ind w:left="0" w:firstLine="567"/>
        <w:jc w:val="both"/>
        <w:rPr>
          <w:sz w:val="28"/>
          <w:szCs w:val="28"/>
          <w:lang w:eastAsia="ar-SA"/>
        </w:rPr>
      </w:pPr>
      <w:r>
        <w:rPr>
          <w:sz w:val="28"/>
          <w:szCs w:val="28"/>
          <w:lang w:eastAsia="ar-SA"/>
        </w:rPr>
        <w:t xml:space="preserve">Направления работы департамента финансовой стабильности и его цели.  </w:t>
      </w:r>
    </w:p>
    <w:p w:rsidR="004259B8" w:rsidRDefault="00FE4DF5" w:rsidP="00FE4DF5">
      <w:pPr>
        <w:pStyle w:val="afb"/>
        <w:numPr>
          <w:ilvl w:val="0"/>
          <w:numId w:val="27"/>
        </w:numPr>
        <w:tabs>
          <w:tab w:val="right" w:pos="567"/>
        </w:tabs>
        <w:spacing w:line="360" w:lineRule="auto"/>
        <w:ind w:left="0" w:firstLine="567"/>
        <w:jc w:val="both"/>
        <w:rPr>
          <w:sz w:val="28"/>
          <w:szCs w:val="28"/>
          <w:lang w:eastAsia="ar-SA"/>
        </w:rPr>
      </w:pPr>
      <w:r>
        <w:rPr>
          <w:sz w:val="28"/>
          <w:szCs w:val="28"/>
          <w:lang w:eastAsia="ar-SA"/>
        </w:rPr>
        <w:t>Направления деятельности Национального совета по обеспечению финансовой стабильности (НСФС), Комитета финансовой стабильности (КФС) и Консультативного совета по финансовой стабильности</w:t>
      </w:r>
    </w:p>
    <w:p w:rsidR="004259B8" w:rsidRDefault="00FE4DF5" w:rsidP="00FE4DF5">
      <w:pPr>
        <w:pStyle w:val="afb"/>
        <w:numPr>
          <w:ilvl w:val="0"/>
          <w:numId w:val="28"/>
        </w:numPr>
        <w:tabs>
          <w:tab w:val="right" w:pos="567"/>
        </w:tabs>
        <w:spacing w:line="360" w:lineRule="auto"/>
        <w:ind w:left="0" w:firstLine="284"/>
        <w:jc w:val="both"/>
        <w:rPr>
          <w:sz w:val="28"/>
          <w:szCs w:val="28"/>
          <w:lang w:eastAsia="ar-SA"/>
        </w:rPr>
      </w:pPr>
      <w:r>
        <w:rPr>
          <w:sz w:val="28"/>
          <w:szCs w:val="28"/>
          <w:lang w:eastAsia="ar-SA"/>
        </w:rPr>
        <w:t> Особенности мониторинга системных рисков (финансовых организаций, инфраструктурных организаций финансового рынка, институтов развития и параллельной банковской системы) и устойчивости субъектов финансовой системы. Определение устойчивости субъектов финансовой системы с помощью стресс-тестирования</w:t>
      </w:r>
    </w:p>
    <w:p w:rsidR="004259B8" w:rsidRDefault="00FE4DF5" w:rsidP="00FE4DF5">
      <w:pPr>
        <w:pStyle w:val="afb"/>
        <w:numPr>
          <w:ilvl w:val="0"/>
          <w:numId w:val="29"/>
        </w:numPr>
        <w:tabs>
          <w:tab w:val="right" w:pos="567"/>
        </w:tabs>
        <w:spacing w:line="360" w:lineRule="auto"/>
        <w:ind w:left="0" w:firstLine="284"/>
        <w:jc w:val="both"/>
        <w:rPr>
          <w:sz w:val="28"/>
          <w:szCs w:val="28"/>
          <w:lang w:eastAsia="ar-SA"/>
        </w:rPr>
      </w:pPr>
      <w:r>
        <w:rPr>
          <w:sz w:val="28"/>
          <w:szCs w:val="28"/>
          <w:lang w:eastAsia="ar-SA"/>
        </w:rPr>
        <w:t>Особенности реализации макропруденциальной политики в условиях санкционного  давления, антикризисных мер.</w:t>
      </w:r>
    </w:p>
    <w:p w:rsidR="004259B8" w:rsidRDefault="00FE4DF5" w:rsidP="00FE4DF5">
      <w:pPr>
        <w:pStyle w:val="afb"/>
        <w:numPr>
          <w:ilvl w:val="0"/>
          <w:numId w:val="30"/>
        </w:numPr>
        <w:tabs>
          <w:tab w:val="right" w:pos="567"/>
        </w:tabs>
        <w:spacing w:line="360" w:lineRule="auto"/>
        <w:ind w:left="0" w:firstLine="284"/>
        <w:jc w:val="both"/>
        <w:rPr>
          <w:sz w:val="28"/>
          <w:szCs w:val="28"/>
          <w:lang w:eastAsia="ar-SA"/>
        </w:rPr>
      </w:pPr>
      <w:r>
        <w:rPr>
          <w:sz w:val="28"/>
          <w:szCs w:val="28"/>
          <w:lang w:eastAsia="ar-SA"/>
        </w:rPr>
        <w:t>Противодействие системным рискам и создание Департамента финансовой стабильности (март 2011 г.), его основные цели и задачи?</w:t>
      </w:r>
    </w:p>
    <w:p w:rsidR="004259B8" w:rsidRDefault="00FE4DF5" w:rsidP="00FE4DF5">
      <w:pPr>
        <w:pStyle w:val="afb"/>
        <w:numPr>
          <w:ilvl w:val="0"/>
          <w:numId w:val="31"/>
        </w:numPr>
        <w:tabs>
          <w:tab w:val="right" w:pos="567"/>
        </w:tabs>
        <w:spacing w:line="360" w:lineRule="auto"/>
        <w:ind w:left="0" w:firstLine="284"/>
        <w:jc w:val="both"/>
        <w:rPr>
          <w:sz w:val="28"/>
          <w:szCs w:val="28"/>
          <w:lang w:eastAsia="ar-SA"/>
        </w:rPr>
      </w:pPr>
      <w:r>
        <w:rPr>
          <w:sz w:val="28"/>
          <w:szCs w:val="28"/>
          <w:lang w:eastAsia="ar-SA"/>
        </w:rPr>
        <w:t>Назовите Основной инструмент поддержания финансовой стабильности Банком России?</w:t>
      </w:r>
    </w:p>
    <w:p w:rsidR="004259B8" w:rsidRDefault="00FE4DF5" w:rsidP="00FE4DF5">
      <w:pPr>
        <w:pStyle w:val="afb"/>
        <w:numPr>
          <w:ilvl w:val="0"/>
          <w:numId w:val="32"/>
        </w:numPr>
        <w:tabs>
          <w:tab w:val="right" w:pos="567"/>
        </w:tabs>
        <w:spacing w:line="360" w:lineRule="auto"/>
        <w:ind w:left="0" w:firstLine="284"/>
        <w:jc w:val="both"/>
        <w:rPr>
          <w:sz w:val="28"/>
          <w:szCs w:val="28"/>
          <w:lang w:eastAsia="ar-SA"/>
        </w:rPr>
      </w:pPr>
      <w:r>
        <w:rPr>
          <w:sz w:val="28"/>
          <w:szCs w:val="28"/>
          <w:lang w:eastAsia="ar-SA"/>
        </w:rPr>
        <w:t>В чем заключается макропруденциальная политика как политика, определяющая комплекс превентивных мер, направленных на минимизацию риска системного финансового кризиса?</w:t>
      </w:r>
    </w:p>
    <w:p w:rsidR="004259B8" w:rsidRDefault="00FE4DF5" w:rsidP="00FE4DF5">
      <w:pPr>
        <w:pStyle w:val="afb"/>
        <w:numPr>
          <w:ilvl w:val="0"/>
          <w:numId w:val="33"/>
        </w:numPr>
        <w:tabs>
          <w:tab w:val="right" w:pos="567"/>
        </w:tabs>
        <w:spacing w:line="360" w:lineRule="auto"/>
        <w:ind w:left="0" w:firstLine="284"/>
        <w:jc w:val="both"/>
        <w:rPr>
          <w:sz w:val="28"/>
          <w:szCs w:val="28"/>
          <w:lang w:eastAsia="ar-SA"/>
        </w:rPr>
      </w:pPr>
      <w:r>
        <w:rPr>
          <w:sz w:val="28"/>
          <w:szCs w:val="28"/>
          <w:lang w:eastAsia="ar-SA"/>
        </w:rPr>
        <w:t>Назовите макропруденциальные инструменты.  В каких целях и когда они используются?</w:t>
      </w:r>
    </w:p>
    <w:p w:rsidR="004259B8" w:rsidRDefault="00FE4DF5" w:rsidP="00FE4DF5">
      <w:pPr>
        <w:pStyle w:val="afb"/>
        <w:numPr>
          <w:ilvl w:val="0"/>
          <w:numId w:val="34"/>
        </w:numPr>
        <w:tabs>
          <w:tab w:val="right" w:pos="567"/>
        </w:tabs>
        <w:spacing w:line="360" w:lineRule="auto"/>
        <w:ind w:left="0" w:firstLine="284"/>
        <w:jc w:val="both"/>
        <w:rPr>
          <w:sz w:val="28"/>
          <w:szCs w:val="28"/>
          <w:lang w:eastAsia="ar-SA"/>
        </w:rPr>
      </w:pPr>
      <w:r>
        <w:rPr>
          <w:sz w:val="28"/>
          <w:szCs w:val="28"/>
          <w:lang w:eastAsia="ar-SA"/>
        </w:rPr>
        <w:t>Назовите примеры снижение уязвимости финансовой системы (например, вызванной ростом долговой нагрузки населения, ослаблением стандартов кредитования).</w:t>
      </w:r>
    </w:p>
    <w:p w:rsidR="004259B8" w:rsidRDefault="00FE4DF5" w:rsidP="00FE4DF5">
      <w:pPr>
        <w:pStyle w:val="afb"/>
        <w:numPr>
          <w:ilvl w:val="0"/>
          <w:numId w:val="35"/>
        </w:numPr>
        <w:tabs>
          <w:tab w:val="right" w:pos="567"/>
        </w:tabs>
        <w:spacing w:line="360" w:lineRule="auto"/>
        <w:ind w:left="0" w:firstLine="284"/>
        <w:jc w:val="both"/>
        <w:rPr>
          <w:sz w:val="28"/>
          <w:szCs w:val="28"/>
          <w:lang w:eastAsia="ar-SA"/>
        </w:rPr>
      </w:pPr>
      <w:r>
        <w:rPr>
          <w:sz w:val="28"/>
          <w:szCs w:val="28"/>
          <w:lang w:eastAsia="ar-SA"/>
        </w:rPr>
        <w:t>Приведите примеры накопления буферов капитала финансовой системой для покрытия возможных будущих шоков.</w:t>
      </w:r>
    </w:p>
    <w:p w:rsidR="004259B8" w:rsidRDefault="00FE4DF5" w:rsidP="00FE4DF5">
      <w:pPr>
        <w:pStyle w:val="afb"/>
        <w:numPr>
          <w:ilvl w:val="0"/>
          <w:numId w:val="36"/>
        </w:numPr>
        <w:tabs>
          <w:tab w:val="right" w:pos="567"/>
        </w:tabs>
        <w:spacing w:line="360" w:lineRule="auto"/>
        <w:ind w:left="0" w:firstLine="284"/>
        <w:jc w:val="both"/>
        <w:rPr>
          <w:sz w:val="28"/>
          <w:szCs w:val="28"/>
          <w:lang w:eastAsia="ar-SA"/>
        </w:rPr>
      </w:pPr>
      <w:r>
        <w:rPr>
          <w:sz w:val="28"/>
          <w:szCs w:val="28"/>
          <w:lang w:eastAsia="ar-SA"/>
        </w:rPr>
        <w:t>Назовите системные риски национальных и международных платежных систем?</w:t>
      </w:r>
    </w:p>
    <w:p w:rsidR="004259B8" w:rsidRDefault="00FE4DF5" w:rsidP="00FE4DF5">
      <w:pPr>
        <w:pStyle w:val="afb"/>
        <w:numPr>
          <w:ilvl w:val="0"/>
          <w:numId w:val="37"/>
        </w:numPr>
        <w:tabs>
          <w:tab w:val="right" w:pos="567"/>
        </w:tabs>
        <w:spacing w:line="360" w:lineRule="auto"/>
        <w:ind w:left="0" w:firstLine="284"/>
        <w:jc w:val="both"/>
        <w:rPr>
          <w:sz w:val="28"/>
          <w:szCs w:val="28"/>
          <w:lang w:eastAsia="ar-SA"/>
        </w:rPr>
      </w:pPr>
      <w:r>
        <w:rPr>
          <w:sz w:val="28"/>
          <w:szCs w:val="28"/>
          <w:lang w:eastAsia="ar-SA"/>
        </w:rPr>
        <w:lastRenderedPageBreak/>
        <w:t xml:space="preserve">Назовите системные риски денежного рынка? </w:t>
      </w:r>
    </w:p>
    <w:p w:rsidR="004259B8" w:rsidRDefault="00FE4DF5" w:rsidP="00FE4DF5">
      <w:pPr>
        <w:pStyle w:val="afb"/>
        <w:numPr>
          <w:ilvl w:val="0"/>
          <w:numId w:val="38"/>
        </w:numPr>
        <w:tabs>
          <w:tab w:val="right" w:pos="567"/>
        </w:tabs>
        <w:spacing w:line="360" w:lineRule="auto"/>
        <w:ind w:left="0" w:firstLine="284"/>
        <w:jc w:val="both"/>
        <w:rPr>
          <w:sz w:val="28"/>
          <w:szCs w:val="28"/>
          <w:lang w:eastAsia="ar-SA"/>
        </w:rPr>
      </w:pPr>
      <w:r>
        <w:rPr>
          <w:sz w:val="28"/>
          <w:szCs w:val="28"/>
          <w:lang w:eastAsia="ar-SA"/>
        </w:rPr>
        <w:t>В чем состоят новые подходы к стресс-тестированию денежного рынка?</w:t>
      </w:r>
    </w:p>
    <w:p w:rsidR="004259B8" w:rsidRDefault="00FE4DF5" w:rsidP="00FE4DF5">
      <w:pPr>
        <w:pStyle w:val="afb"/>
        <w:numPr>
          <w:ilvl w:val="0"/>
          <w:numId w:val="39"/>
        </w:numPr>
        <w:tabs>
          <w:tab w:val="right" w:pos="567"/>
        </w:tabs>
        <w:spacing w:line="360" w:lineRule="auto"/>
        <w:ind w:left="0" w:firstLine="284"/>
        <w:jc w:val="both"/>
        <w:rPr>
          <w:sz w:val="28"/>
          <w:szCs w:val="28"/>
          <w:lang w:eastAsia="ar-SA"/>
        </w:rPr>
      </w:pPr>
      <w:r>
        <w:rPr>
          <w:sz w:val="28"/>
          <w:szCs w:val="28"/>
          <w:lang w:eastAsia="ar-SA"/>
        </w:rPr>
        <w:t>Понятие традиционного кейнсианства и определение числового значения предельной склонности к потреблению (ПСП)?</w:t>
      </w:r>
    </w:p>
    <w:p w:rsidR="004259B8" w:rsidRDefault="00FE4DF5" w:rsidP="00FE4DF5">
      <w:pPr>
        <w:pStyle w:val="afb"/>
        <w:numPr>
          <w:ilvl w:val="0"/>
          <w:numId w:val="40"/>
        </w:numPr>
        <w:tabs>
          <w:tab w:val="right" w:pos="567"/>
        </w:tabs>
        <w:spacing w:line="360" w:lineRule="auto"/>
        <w:ind w:left="0" w:firstLine="284"/>
        <w:jc w:val="both"/>
        <w:rPr>
          <w:sz w:val="28"/>
          <w:szCs w:val="28"/>
          <w:lang w:eastAsia="ar-SA"/>
        </w:rPr>
      </w:pPr>
      <w:r>
        <w:rPr>
          <w:sz w:val="28"/>
          <w:szCs w:val="28"/>
          <w:lang w:eastAsia="ar-SA"/>
        </w:rPr>
        <w:t>Определить риски ликвидности и мониторинг показателя краткосрочной ликвидности LiquidityCoverageRatio (LCR)?</w:t>
      </w:r>
    </w:p>
    <w:p w:rsidR="004259B8" w:rsidRDefault="00FE4DF5" w:rsidP="00FE4DF5">
      <w:pPr>
        <w:pStyle w:val="afb"/>
        <w:numPr>
          <w:ilvl w:val="0"/>
          <w:numId w:val="41"/>
        </w:numPr>
        <w:spacing w:line="360" w:lineRule="auto"/>
        <w:ind w:left="0" w:firstLine="284"/>
        <w:jc w:val="both"/>
        <w:rPr>
          <w:sz w:val="28"/>
          <w:szCs w:val="28"/>
          <w:lang w:eastAsia="ar-SA"/>
        </w:rPr>
      </w:pPr>
      <w:r>
        <w:rPr>
          <w:sz w:val="28"/>
          <w:szCs w:val="28"/>
          <w:lang w:eastAsia="ar-SA"/>
        </w:rPr>
        <w:t>Проведите обзор глобальных рисков.</w:t>
      </w:r>
    </w:p>
    <w:p w:rsidR="004259B8" w:rsidRDefault="00FE4DF5" w:rsidP="00FE4DF5">
      <w:pPr>
        <w:pStyle w:val="afb"/>
        <w:numPr>
          <w:ilvl w:val="0"/>
          <w:numId w:val="42"/>
        </w:numPr>
        <w:spacing w:line="360" w:lineRule="auto"/>
        <w:ind w:left="0" w:firstLine="284"/>
        <w:jc w:val="both"/>
        <w:rPr>
          <w:sz w:val="28"/>
          <w:szCs w:val="28"/>
          <w:lang w:eastAsia="ar-SA"/>
        </w:rPr>
      </w:pPr>
      <w:r>
        <w:rPr>
          <w:sz w:val="28"/>
          <w:szCs w:val="28"/>
          <w:lang w:eastAsia="ar-SA"/>
        </w:rPr>
        <w:t>Контроль достаточности финансирования NetFundingStabilityRatio (NFSR), отражающий соотношение между доступным и требуемым объемами финансирования. Внедрение NFSR в России (2018 г.).</w:t>
      </w:r>
    </w:p>
    <w:p w:rsidR="004259B8" w:rsidRDefault="00FE4DF5" w:rsidP="00FE4DF5">
      <w:pPr>
        <w:pStyle w:val="afb"/>
        <w:numPr>
          <w:ilvl w:val="0"/>
          <w:numId w:val="43"/>
        </w:numPr>
        <w:tabs>
          <w:tab w:val="right" w:pos="567"/>
        </w:tabs>
        <w:spacing w:line="360" w:lineRule="auto"/>
        <w:ind w:left="0" w:firstLine="284"/>
        <w:jc w:val="both"/>
        <w:rPr>
          <w:sz w:val="28"/>
          <w:szCs w:val="28"/>
          <w:lang w:eastAsia="ar-SA"/>
        </w:rPr>
      </w:pPr>
      <w:r>
        <w:rPr>
          <w:sz w:val="28"/>
          <w:szCs w:val="28"/>
          <w:lang w:eastAsia="ar-SA"/>
        </w:rPr>
        <w:t>Назовите факторы, обуславливающие нестабильность финансово-кредитной системы? эндогенные факторы и экзогенные факторы?</w:t>
      </w:r>
    </w:p>
    <w:p w:rsidR="004259B8" w:rsidRDefault="00FE4DF5" w:rsidP="00FE4DF5">
      <w:pPr>
        <w:pStyle w:val="afb"/>
        <w:numPr>
          <w:ilvl w:val="0"/>
          <w:numId w:val="44"/>
        </w:numPr>
        <w:tabs>
          <w:tab w:val="right" w:pos="567"/>
        </w:tabs>
        <w:spacing w:line="360" w:lineRule="auto"/>
        <w:ind w:left="0" w:firstLine="284"/>
        <w:jc w:val="both"/>
        <w:rPr>
          <w:sz w:val="28"/>
          <w:szCs w:val="28"/>
          <w:lang w:eastAsia="ar-SA"/>
        </w:rPr>
      </w:pPr>
      <w:r>
        <w:rPr>
          <w:sz w:val="28"/>
          <w:szCs w:val="28"/>
          <w:lang w:eastAsia="ar-SA"/>
        </w:rPr>
        <w:t>В чем должна заключатся трансформация финансово-кредитных отношений в условиях глобализации экономики посткризисного периода</w:t>
      </w:r>
    </w:p>
    <w:p w:rsidR="004259B8" w:rsidRDefault="00FE4DF5" w:rsidP="00FE4DF5">
      <w:pPr>
        <w:pStyle w:val="afb"/>
        <w:numPr>
          <w:ilvl w:val="0"/>
          <w:numId w:val="45"/>
        </w:numPr>
        <w:tabs>
          <w:tab w:val="right" w:pos="567"/>
        </w:tabs>
        <w:spacing w:line="360" w:lineRule="auto"/>
        <w:ind w:left="0" w:firstLine="284"/>
        <w:jc w:val="both"/>
        <w:rPr>
          <w:sz w:val="28"/>
          <w:szCs w:val="28"/>
          <w:lang w:eastAsia="ar-SA"/>
        </w:rPr>
      </w:pPr>
      <w:r>
        <w:rPr>
          <w:sz w:val="28"/>
          <w:szCs w:val="28"/>
          <w:lang w:eastAsia="ar-SA"/>
        </w:rPr>
        <w:t xml:space="preserve">Назовите альтернативные источники привлечения финансовых ресурсов российскими банками в посткризисный период. </w:t>
      </w:r>
    </w:p>
    <w:p w:rsidR="004259B8" w:rsidRDefault="00FE4DF5" w:rsidP="00FE4DF5">
      <w:pPr>
        <w:pStyle w:val="afb"/>
        <w:numPr>
          <w:ilvl w:val="0"/>
          <w:numId w:val="46"/>
        </w:numPr>
        <w:tabs>
          <w:tab w:val="right" w:pos="567"/>
        </w:tabs>
        <w:spacing w:line="360" w:lineRule="auto"/>
        <w:ind w:left="0" w:firstLine="284"/>
        <w:jc w:val="both"/>
        <w:rPr>
          <w:sz w:val="28"/>
          <w:szCs w:val="28"/>
          <w:lang w:eastAsia="ar-SA"/>
        </w:rPr>
      </w:pPr>
      <w:r>
        <w:rPr>
          <w:sz w:val="28"/>
          <w:szCs w:val="28"/>
          <w:lang w:eastAsia="ar-SA"/>
        </w:rPr>
        <w:t>Как решалась проблема несоответствия срочности активов и пассивов банка с помощью механизма секьюритизации? Других механизмов?</w:t>
      </w:r>
    </w:p>
    <w:p w:rsidR="004259B8" w:rsidRDefault="00FE4DF5" w:rsidP="00FE4DF5">
      <w:pPr>
        <w:pStyle w:val="afb"/>
        <w:numPr>
          <w:ilvl w:val="0"/>
          <w:numId w:val="47"/>
        </w:numPr>
        <w:tabs>
          <w:tab w:val="right" w:pos="567"/>
        </w:tabs>
        <w:spacing w:line="360" w:lineRule="auto"/>
        <w:ind w:left="0" w:firstLine="284"/>
        <w:jc w:val="both"/>
        <w:rPr>
          <w:sz w:val="28"/>
          <w:szCs w:val="28"/>
          <w:lang w:eastAsia="ar-SA"/>
        </w:rPr>
      </w:pPr>
      <w:r>
        <w:rPr>
          <w:sz w:val="28"/>
          <w:szCs w:val="28"/>
          <w:lang w:eastAsia="ar-SA"/>
        </w:rPr>
        <w:t>Проанализируйте направления совершенствования процентной политики Банка России.</w:t>
      </w:r>
    </w:p>
    <w:p w:rsidR="004259B8" w:rsidRDefault="00FE4DF5" w:rsidP="00FE4DF5">
      <w:pPr>
        <w:pStyle w:val="afb"/>
        <w:numPr>
          <w:ilvl w:val="0"/>
          <w:numId w:val="48"/>
        </w:numPr>
        <w:tabs>
          <w:tab w:val="right" w:pos="567"/>
        </w:tabs>
        <w:spacing w:line="360" w:lineRule="auto"/>
        <w:ind w:left="0" w:firstLine="284"/>
        <w:jc w:val="both"/>
        <w:rPr>
          <w:sz w:val="28"/>
          <w:szCs w:val="28"/>
          <w:lang w:eastAsia="ar-SA"/>
        </w:rPr>
      </w:pPr>
      <w:r>
        <w:rPr>
          <w:sz w:val="28"/>
          <w:szCs w:val="28"/>
          <w:lang w:eastAsia="ar-SA"/>
        </w:rPr>
        <w:t xml:space="preserve"> Назовите и поясните детерминанты инфляционного таргетирования и девальвация рубля?</w:t>
      </w:r>
    </w:p>
    <w:p w:rsidR="004259B8" w:rsidRDefault="00FE4DF5" w:rsidP="00FE4DF5">
      <w:pPr>
        <w:pStyle w:val="afb"/>
        <w:numPr>
          <w:ilvl w:val="0"/>
          <w:numId w:val="49"/>
        </w:numPr>
        <w:tabs>
          <w:tab w:val="right" w:pos="426"/>
        </w:tabs>
        <w:spacing w:line="360" w:lineRule="auto"/>
        <w:ind w:left="0" w:firstLine="284"/>
        <w:jc w:val="both"/>
        <w:rPr>
          <w:sz w:val="28"/>
          <w:szCs w:val="28"/>
          <w:lang w:eastAsia="ar-SA"/>
        </w:rPr>
      </w:pPr>
      <w:r>
        <w:rPr>
          <w:sz w:val="28"/>
          <w:szCs w:val="28"/>
          <w:lang w:eastAsia="ar-SA"/>
        </w:rPr>
        <w:t>В чем состоит отличие антикризисных мер в развивающихся и развитых экономиках?</w:t>
      </w:r>
    </w:p>
    <w:p w:rsidR="004259B8" w:rsidRDefault="00FE4DF5" w:rsidP="00FE4DF5">
      <w:pPr>
        <w:pStyle w:val="afb"/>
        <w:numPr>
          <w:ilvl w:val="0"/>
          <w:numId w:val="50"/>
        </w:numPr>
        <w:tabs>
          <w:tab w:val="right" w:pos="426"/>
        </w:tabs>
        <w:spacing w:line="360" w:lineRule="auto"/>
        <w:ind w:left="0" w:firstLine="284"/>
        <w:jc w:val="both"/>
        <w:rPr>
          <w:sz w:val="28"/>
          <w:szCs w:val="28"/>
          <w:lang w:eastAsia="ar-SA"/>
        </w:rPr>
      </w:pPr>
      <w:r>
        <w:rPr>
          <w:sz w:val="28"/>
          <w:szCs w:val="28"/>
          <w:lang w:eastAsia="ar-SA"/>
        </w:rPr>
        <w:t>Как отличаются меры и инструменты регулирования «финансового заражения» в различных странах?</w:t>
      </w:r>
    </w:p>
    <w:p w:rsidR="004259B8" w:rsidRDefault="00FE4DF5" w:rsidP="00FE4DF5">
      <w:pPr>
        <w:pStyle w:val="afb"/>
        <w:numPr>
          <w:ilvl w:val="0"/>
          <w:numId w:val="51"/>
        </w:numPr>
        <w:tabs>
          <w:tab w:val="right" w:pos="426"/>
        </w:tabs>
        <w:spacing w:line="360" w:lineRule="auto"/>
        <w:ind w:left="0" w:firstLine="284"/>
        <w:jc w:val="both"/>
        <w:rPr>
          <w:sz w:val="28"/>
          <w:szCs w:val="28"/>
          <w:lang w:eastAsia="ar-SA"/>
        </w:rPr>
      </w:pPr>
      <w:r>
        <w:rPr>
          <w:sz w:val="28"/>
          <w:szCs w:val="28"/>
          <w:lang w:eastAsia="ar-SA"/>
        </w:rPr>
        <w:t>Существуют ли в современной действительности меры противодействия «финансовым пузырям»?</w:t>
      </w:r>
    </w:p>
    <w:p w:rsidR="004259B8" w:rsidRDefault="00FE4DF5" w:rsidP="00FE4DF5">
      <w:pPr>
        <w:pStyle w:val="afb"/>
        <w:numPr>
          <w:ilvl w:val="0"/>
          <w:numId w:val="52"/>
        </w:numPr>
        <w:tabs>
          <w:tab w:val="right" w:pos="284"/>
        </w:tabs>
        <w:spacing w:line="360" w:lineRule="auto"/>
        <w:ind w:left="0" w:firstLine="284"/>
        <w:jc w:val="both"/>
        <w:rPr>
          <w:sz w:val="28"/>
          <w:szCs w:val="28"/>
          <w:lang w:eastAsia="ar-SA"/>
        </w:rPr>
      </w:pPr>
      <w:r>
        <w:rPr>
          <w:sz w:val="28"/>
          <w:szCs w:val="28"/>
          <w:lang w:eastAsia="ar-SA"/>
        </w:rPr>
        <w:t xml:space="preserve">Сравните политику реальных отрицательных процентных ставок и </w:t>
      </w:r>
      <w:r>
        <w:rPr>
          <w:sz w:val="28"/>
          <w:szCs w:val="28"/>
          <w:lang w:eastAsia="ar-SA"/>
        </w:rPr>
        <w:lastRenderedPageBreak/>
        <w:t>политику номинальных отрицательных процентных ставок</w:t>
      </w:r>
    </w:p>
    <w:p w:rsidR="004259B8" w:rsidRDefault="00FE4DF5" w:rsidP="00FE4DF5">
      <w:pPr>
        <w:pStyle w:val="afb"/>
        <w:numPr>
          <w:ilvl w:val="0"/>
          <w:numId w:val="53"/>
        </w:numPr>
        <w:tabs>
          <w:tab w:val="right" w:pos="284"/>
        </w:tabs>
        <w:spacing w:line="360" w:lineRule="auto"/>
        <w:ind w:left="0" w:firstLine="284"/>
        <w:jc w:val="both"/>
        <w:rPr>
          <w:sz w:val="28"/>
          <w:szCs w:val="28"/>
          <w:lang w:eastAsia="ar-SA"/>
        </w:rPr>
      </w:pPr>
      <w:r>
        <w:rPr>
          <w:sz w:val="28"/>
          <w:szCs w:val="28"/>
          <w:lang w:eastAsia="ar-SA"/>
        </w:rPr>
        <w:t>Назовите меры нетрадиционной политики. Можно ли их назвать эффективными?</w:t>
      </w:r>
    </w:p>
    <w:p w:rsidR="004259B8" w:rsidRDefault="00FE4DF5" w:rsidP="00FE4DF5">
      <w:pPr>
        <w:pStyle w:val="afb"/>
        <w:numPr>
          <w:ilvl w:val="0"/>
          <w:numId w:val="54"/>
        </w:numPr>
        <w:tabs>
          <w:tab w:val="right" w:pos="284"/>
        </w:tabs>
        <w:spacing w:line="360" w:lineRule="auto"/>
        <w:ind w:left="0" w:firstLine="284"/>
        <w:jc w:val="both"/>
        <w:rPr>
          <w:sz w:val="28"/>
          <w:szCs w:val="28"/>
          <w:lang w:eastAsia="ar-SA"/>
        </w:rPr>
      </w:pPr>
      <w:r>
        <w:rPr>
          <w:sz w:val="28"/>
          <w:szCs w:val="28"/>
          <w:lang w:eastAsia="ar-SA"/>
        </w:rPr>
        <w:t>Намерение Банка России ввести прямые меры количественного ограничения кредитования связано с результатами исследований, показавших, что эффект ранее введенных макропруденциальных мер является отложенным и малым по масштабу (см., в частности, Пеникас, 2021). Предполагается, что инструмент прямых количественных ограничений может появиться в распоряжении регулятора, ваше отношение к данному инструменту?</w:t>
      </w:r>
    </w:p>
    <w:p w:rsidR="004259B8" w:rsidRDefault="00FE4DF5">
      <w:pPr>
        <w:tabs>
          <w:tab w:val="right" w:pos="284"/>
        </w:tabs>
        <w:spacing w:line="360" w:lineRule="auto"/>
        <w:ind w:firstLine="284"/>
        <w:jc w:val="both"/>
        <w:rPr>
          <w:sz w:val="28"/>
          <w:szCs w:val="28"/>
          <w:lang w:eastAsia="ar-SA"/>
        </w:rPr>
      </w:pPr>
      <w:r>
        <w:rPr>
          <w:b/>
          <w:sz w:val="28"/>
          <w:szCs w:val="28"/>
          <w:lang w:eastAsia="ar-SA"/>
        </w:rPr>
        <w:t xml:space="preserve">Круглый стол на тему: </w:t>
      </w:r>
      <w:r>
        <w:rPr>
          <w:sz w:val="28"/>
          <w:szCs w:val="28"/>
          <w:lang w:eastAsia="ar-SA"/>
        </w:rPr>
        <w:t>Антикризисные меры, применяемые в различных странах (по выбору студента) и их эффективность в национальных экономиках.</w:t>
      </w:r>
    </w:p>
    <w:p w:rsidR="004259B8" w:rsidRDefault="00FE4DF5">
      <w:pPr>
        <w:tabs>
          <w:tab w:val="right" w:pos="284"/>
          <w:tab w:val="left" w:pos="709"/>
          <w:tab w:val="left" w:pos="993"/>
        </w:tabs>
        <w:spacing w:line="360" w:lineRule="auto"/>
        <w:ind w:firstLine="284"/>
        <w:jc w:val="both"/>
        <w:rPr>
          <w:sz w:val="28"/>
          <w:szCs w:val="28"/>
          <w:highlight w:val="yellow"/>
          <w:lang w:eastAsia="ar-SA"/>
        </w:rPr>
      </w:pPr>
      <w:r>
        <w:rPr>
          <w:b/>
          <w:sz w:val="28"/>
          <w:szCs w:val="28"/>
          <w:lang w:eastAsia="ar-SA"/>
        </w:rPr>
        <w:t xml:space="preserve">Круглый стол на тему: </w:t>
      </w:r>
      <w:r>
        <w:rPr>
          <w:sz w:val="28"/>
          <w:szCs w:val="28"/>
          <w:lang w:eastAsia="ar-SA"/>
        </w:rPr>
        <w:t>Механизмы отдельных комплексных кризисов, их предпосылки, шоки и каналы распространения: 1929 – 1939 США;  Азиатский 1997-1998 гг.; Россия 1998: Мировой финансовый кризис 2007-2009 гг. и др.</w:t>
      </w:r>
    </w:p>
    <w:p w:rsidR="004259B8" w:rsidRDefault="00FE4DF5">
      <w:pPr>
        <w:spacing w:line="360" w:lineRule="auto"/>
        <w:ind w:firstLine="284"/>
        <w:jc w:val="both"/>
        <w:rPr>
          <w:sz w:val="28"/>
          <w:szCs w:val="28"/>
          <w:lang w:eastAsia="ar-SA"/>
        </w:rPr>
      </w:pPr>
      <w:r>
        <w:rPr>
          <w:b/>
          <w:sz w:val="28"/>
          <w:szCs w:val="28"/>
          <w:lang w:eastAsia="ar-SA"/>
        </w:rPr>
        <w:t xml:space="preserve">     Круглый стол на тему: </w:t>
      </w:r>
      <w:r>
        <w:rPr>
          <w:sz w:val="28"/>
          <w:szCs w:val="28"/>
          <w:lang w:eastAsia="ar-SA"/>
        </w:rPr>
        <w:t>Регулирование системных рисков Банком России. (Изучаем аналитические материалы Банка России, Департамента финансовой стабильности и Международных финансовых организаций).</w:t>
      </w:r>
    </w:p>
    <w:p w:rsidR="004259B8" w:rsidRDefault="00FE4DF5">
      <w:pPr>
        <w:tabs>
          <w:tab w:val="right" w:pos="709"/>
        </w:tabs>
        <w:spacing w:line="360" w:lineRule="auto"/>
        <w:ind w:firstLine="284"/>
        <w:jc w:val="both"/>
        <w:rPr>
          <w:sz w:val="28"/>
          <w:szCs w:val="28"/>
          <w:lang w:eastAsia="ar-SA"/>
        </w:rPr>
      </w:pPr>
      <w:r>
        <w:rPr>
          <w:b/>
          <w:sz w:val="28"/>
          <w:szCs w:val="28"/>
          <w:lang w:eastAsia="ar-SA"/>
        </w:rPr>
        <w:t xml:space="preserve">     Мозговой штурм на тему: </w:t>
      </w:r>
      <w:r>
        <w:rPr>
          <w:sz w:val="28"/>
          <w:szCs w:val="28"/>
          <w:lang w:eastAsia="ar-SA"/>
        </w:rPr>
        <w:t>Проблемы накопления системных рисков в финансово-кредитной системе.</w:t>
      </w:r>
    </w:p>
    <w:p w:rsidR="004259B8" w:rsidRDefault="00FE4DF5">
      <w:pPr>
        <w:tabs>
          <w:tab w:val="left" w:pos="-180"/>
        </w:tabs>
        <w:spacing w:line="276" w:lineRule="auto"/>
        <w:ind w:right="70" w:firstLine="720"/>
        <w:jc w:val="both"/>
        <w:rPr>
          <w:b/>
          <w:sz w:val="28"/>
          <w:szCs w:val="28"/>
        </w:rPr>
      </w:pPr>
      <w:r>
        <w:rPr>
          <w:b/>
          <w:sz w:val="28"/>
          <w:szCs w:val="28"/>
        </w:rPr>
        <w:t>Критерии балльной оценки различных форм текущего контроля успеваемости</w:t>
      </w:r>
    </w:p>
    <w:p w:rsidR="004259B8" w:rsidRDefault="00FE4DF5">
      <w:pPr>
        <w:tabs>
          <w:tab w:val="left" w:pos="-180"/>
        </w:tabs>
        <w:spacing w:line="276" w:lineRule="auto"/>
        <w:ind w:right="70" w:firstLine="720"/>
        <w:jc w:val="both"/>
        <w:rPr>
          <w:sz w:val="28"/>
          <w:szCs w:val="28"/>
        </w:rPr>
        <w:sectPr w:rsidR="004259B8">
          <w:headerReference w:type="default" r:id="rId12"/>
          <w:footerReference w:type="default" r:id="rId13"/>
          <w:headerReference w:type="first" r:id="rId14"/>
          <w:footerReference w:type="first" r:id="rId15"/>
          <w:pgSz w:w="11906" w:h="16838"/>
          <w:pgMar w:top="1134" w:right="991" w:bottom="1134" w:left="1701" w:header="0" w:footer="708" w:gutter="0"/>
          <w:pgNumType w:start="1"/>
          <w:cols w:space="720"/>
          <w:formProt w:val="0"/>
          <w:titlePg/>
          <w:docGrid w:linePitch="360"/>
        </w:sect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w:t>
      </w:r>
      <w:bookmarkStart w:id="42" w:name="_Hlk107308365"/>
      <w:bookmarkEnd w:id="42"/>
      <w:r>
        <w:rPr>
          <w:sz w:val="28"/>
          <w:szCs w:val="28"/>
        </w:rPr>
        <w:t>.</w:t>
      </w:r>
    </w:p>
    <w:p w:rsidR="004259B8" w:rsidRDefault="00FE4DF5">
      <w:pPr>
        <w:spacing w:line="276" w:lineRule="auto"/>
        <w:outlineLvl w:val="0"/>
        <w:rPr>
          <w:b/>
          <w:sz w:val="28"/>
          <w:szCs w:val="28"/>
        </w:rPr>
      </w:pPr>
      <w:bookmarkStart w:id="43" w:name="_Toc85814419"/>
      <w:bookmarkStart w:id="44" w:name="_Toc165638546"/>
      <w:r>
        <w:rPr>
          <w:b/>
          <w:sz w:val="28"/>
          <w:szCs w:val="28"/>
        </w:rPr>
        <w:lastRenderedPageBreak/>
        <w:t>7. Фонд оценочных средств для проведения промежуточной аттестации обучающихся по дисциплине</w:t>
      </w:r>
      <w:bookmarkEnd w:id="43"/>
      <w:bookmarkEnd w:id="44"/>
    </w:p>
    <w:p w:rsidR="004259B8" w:rsidRDefault="004259B8">
      <w:pPr>
        <w:spacing w:line="360" w:lineRule="auto"/>
        <w:ind w:firstLine="708"/>
        <w:jc w:val="both"/>
        <w:rPr>
          <w:sz w:val="28"/>
          <w:szCs w:val="28"/>
        </w:rPr>
      </w:pPr>
      <w:bookmarkStart w:id="45" w:name="_Hlk107308697"/>
    </w:p>
    <w:p w:rsidR="004259B8" w:rsidRDefault="00FE4DF5">
      <w:pPr>
        <w:spacing w:line="360" w:lineRule="auto"/>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5"/>
    </w:p>
    <w:p w:rsidR="004259B8" w:rsidRDefault="00FE4DF5">
      <w:pPr>
        <w:spacing w:line="360" w:lineRule="exact"/>
        <w:ind w:firstLine="709"/>
        <w:jc w:val="center"/>
        <w:rPr>
          <w:b/>
          <w:sz w:val="28"/>
          <w:szCs w:val="28"/>
        </w:rPr>
      </w:pPr>
      <w:r>
        <w:rPr>
          <w:b/>
          <w:sz w:val="28"/>
          <w:szCs w:val="28"/>
        </w:rPr>
        <w:t>Примеры оценочных средств для проверки каждого индикатора достижения компетенции, формируемой дисциплиной</w:t>
      </w:r>
    </w:p>
    <w:tbl>
      <w:tblPr>
        <w:tblStyle w:val="afd"/>
        <w:tblW w:w="15315" w:type="dxa"/>
        <w:tblLayout w:type="fixed"/>
        <w:tblLook w:val="04A0" w:firstRow="1" w:lastRow="0" w:firstColumn="1" w:lastColumn="0" w:noHBand="0" w:noVBand="1"/>
      </w:tblPr>
      <w:tblGrid>
        <w:gridCol w:w="1809"/>
        <w:gridCol w:w="2127"/>
        <w:gridCol w:w="5103"/>
        <w:gridCol w:w="6276"/>
      </w:tblGrid>
      <w:tr w:rsidR="004259B8">
        <w:tc>
          <w:tcPr>
            <w:tcW w:w="1808" w:type="dxa"/>
          </w:tcPr>
          <w:p w:rsidR="004259B8" w:rsidRDefault="00FE4DF5">
            <w:pPr>
              <w:widowControl w:val="0"/>
              <w:jc w:val="center"/>
              <w:rPr>
                <w:b/>
                <w:sz w:val="20"/>
                <w:szCs w:val="20"/>
                <w:lang w:eastAsia="en-US"/>
              </w:rPr>
            </w:pPr>
            <w:r>
              <w:rPr>
                <w:rFonts w:eastAsia="Calibri"/>
                <w:b/>
                <w:sz w:val="20"/>
                <w:szCs w:val="20"/>
                <w:lang w:eastAsia="en-US"/>
              </w:rPr>
              <w:t>Наименование компетенции</w:t>
            </w:r>
          </w:p>
        </w:tc>
        <w:tc>
          <w:tcPr>
            <w:tcW w:w="2127" w:type="dxa"/>
          </w:tcPr>
          <w:p w:rsidR="004259B8" w:rsidRDefault="00FE4DF5">
            <w:pPr>
              <w:widowControl w:val="0"/>
              <w:jc w:val="center"/>
              <w:rPr>
                <w:b/>
                <w:sz w:val="20"/>
                <w:szCs w:val="20"/>
                <w:lang w:eastAsia="en-US"/>
              </w:rPr>
            </w:pPr>
            <w:r>
              <w:rPr>
                <w:rFonts w:eastAsia="Calibri"/>
                <w:b/>
                <w:sz w:val="20"/>
                <w:szCs w:val="20"/>
                <w:lang w:eastAsia="en-US"/>
              </w:rPr>
              <w:t>Наименование индикаторов достижения компетенции</w:t>
            </w:r>
          </w:p>
        </w:tc>
        <w:tc>
          <w:tcPr>
            <w:tcW w:w="5103" w:type="dxa"/>
          </w:tcPr>
          <w:p w:rsidR="004259B8" w:rsidRDefault="00FE4DF5">
            <w:pPr>
              <w:widowControl w:val="0"/>
              <w:jc w:val="center"/>
              <w:rPr>
                <w:b/>
                <w:sz w:val="20"/>
                <w:szCs w:val="20"/>
                <w:lang w:eastAsia="en-US"/>
              </w:rPr>
            </w:pPr>
            <w:r>
              <w:rPr>
                <w:rFonts w:eastAsia="Calibri"/>
                <w:b/>
                <w:sz w:val="20"/>
                <w:szCs w:val="20"/>
                <w:lang w:eastAsia="en-US"/>
              </w:rPr>
              <w:t>Результаты обучения (умения и знания), соотнесенные с индикаторами достижения компетенции</w:t>
            </w:r>
          </w:p>
        </w:tc>
        <w:tc>
          <w:tcPr>
            <w:tcW w:w="6276" w:type="dxa"/>
          </w:tcPr>
          <w:p w:rsidR="004259B8" w:rsidRDefault="00FE4DF5">
            <w:pPr>
              <w:widowControl w:val="0"/>
              <w:jc w:val="center"/>
              <w:rPr>
                <w:b/>
                <w:sz w:val="20"/>
                <w:szCs w:val="20"/>
                <w:lang w:eastAsia="en-US"/>
              </w:rPr>
            </w:pPr>
            <w:r>
              <w:rPr>
                <w:rFonts w:eastAsia="Calibri"/>
                <w:b/>
                <w:sz w:val="20"/>
                <w:szCs w:val="20"/>
                <w:lang w:eastAsia="en-US"/>
              </w:rPr>
              <w:t>Типовые контрольные задания</w:t>
            </w:r>
          </w:p>
        </w:tc>
      </w:tr>
      <w:tr w:rsidR="004259B8">
        <w:trPr>
          <w:trHeight w:val="1011"/>
        </w:trPr>
        <w:tc>
          <w:tcPr>
            <w:tcW w:w="1808" w:type="dxa"/>
          </w:tcPr>
          <w:p w:rsidR="004259B8" w:rsidRDefault="00FE4DF5">
            <w:pPr>
              <w:widowControl w:val="0"/>
              <w:jc w:val="both"/>
              <w:rPr>
                <w:b/>
                <w:sz w:val="20"/>
                <w:szCs w:val="20"/>
                <w:lang w:eastAsia="en-US"/>
              </w:rPr>
            </w:pPr>
            <w:r>
              <w:rPr>
                <w:rFonts w:eastAsia="Calibri"/>
                <w:b/>
                <w:sz w:val="20"/>
                <w:szCs w:val="20"/>
                <w:lang w:eastAsia="en-US"/>
              </w:rPr>
              <w:t>ПКН-1</w:t>
            </w:r>
          </w:p>
          <w:p w:rsidR="004259B8" w:rsidRDefault="00FE4DF5">
            <w:pPr>
              <w:widowControl w:val="0"/>
              <w:rPr>
                <w:sz w:val="20"/>
                <w:szCs w:val="20"/>
                <w:lang w:eastAsia="en-US"/>
              </w:rPr>
            </w:pPr>
            <w:r>
              <w:rPr>
                <w:rFonts w:eastAsia="Calibri"/>
                <w:sz w:val="20"/>
                <w:szCs w:val="20"/>
              </w:rPr>
              <w:t xml:space="preserve">Способность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Pr>
                <w:rFonts w:eastAsiaTheme="minorEastAsia"/>
                <w:sz w:val="20"/>
                <w:szCs w:val="20"/>
              </w:rPr>
              <w:t xml:space="preserve">на уровне российского и мирового финансового рынка, публично-правовых образований, </w:t>
            </w:r>
            <w:r>
              <w:rPr>
                <w:rFonts w:eastAsiaTheme="minorEastAsia"/>
                <w:sz w:val="20"/>
                <w:szCs w:val="20"/>
              </w:rPr>
              <w:lastRenderedPageBreak/>
              <w:t>организаций на основе фундаментальной теоретической подготовки в области финансов и кредита</w:t>
            </w:r>
          </w:p>
          <w:p w:rsidR="004259B8" w:rsidRDefault="004259B8">
            <w:pPr>
              <w:widowControl w:val="0"/>
              <w:jc w:val="both"/>
              <w:rPr>
                <w:sz w:val="20"/>
                <w:szCs w:val="20"/>
                <w:lang w:eastAsia="en-US"/>
              </w:rPr>
            </w:pPr>
          </w:p>
        </w:tc>
        <w:tc>
          <w:tcPr>
            <w:tcW w:w="2127" w:type="dxa"/>
          </w:tcPr>
          <w:p w:rsidR="004259B8" w:rsidRDefault="00FE4DF5">
            <w:pPr>
              <w:widowControl w:val="0"/>
              <w:tabs>
                <w:tab w:val="left" w:pos="0"/>
              </w:tabs>
              <w:jc w:val="both"/>
              <w:rPr>
                <w:b/>
                <w:sz w:val="20"/>
                <w:szCs w:val="20"/>
                <w:lang w:eastAsia="en-US"/>
              </w:rPr>
            </w:pPr>
            <w:r>
              <w:rPr>
                <w:rFonts w:eastAsia="Calibri"/>
                <w:b/>
                <w:sz w:val="20"/>
                <w:szCs w:val="20"/>
                <w:lang w:eastAsia="en-US"/>
              </w:rPr>
              <w:lastRenderedPageBreak/>
              <w:t>1.</w:t>
            </w:r>
          </w:p>
          <w:p w:rsidR="004259B8" w:rsidRDefault="00FE4DF5">
            <w:pPr>
              <w:widowControl w:val="0"/>
              <w:tabs>
                <w:tab w:val="left" w:pos="0"/>
              </w:tabs>
              <w:rPr>
                <w:sz w:val="20"/>
                <w:szCs w:val="20"/>
                <w:lang w:eastAsia="en-US"/>
              </w:rPr>
            </w:pPr>
            <w:r>
              <w:rPr>
                <w:rFonts w:eastAsia="Calibri"/>
                <w:sz w:val="20"/>
                <w:szCs w:val="20"/>
                <w:lang w:eastAsia="en-US"/>
              </w:rPr>
              <w:t xml:space="preserve">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w:t>
            </w:r>
            <w:r>
              <w:rPr>
                <w:rFonts w:eastAsia="Calibri"/>
                <w:sz w:val="20"/>
                <w:szCs w:val="20"/>
                <w:lang w:eastAsia="en-US"/>
              </w:rPr>
              <w:lastRenderedPageBreak/>
              <w:t>финансового рынка и современных концепций финансов и кредита.</w:t>
            </w:r>
          </w:p>
          <w:p w:rsidR="004259B8" w:rsidRDefault="004259B8">
            <w:pPr>
              <w:widowControl w:val="0"/>
              <w:rPr>
                <w:b/>
                <w:sz w:val="20"/>
                <w:szCs w:val="20"/>
                <w:lang w:eastAsia="en-US"/>
              </w:rPr>
            </w:pPr>
          </w:p>
          <w:p w:rsidR="004259B8" w:rsidRDefault="00FE4DF5">
            <w:pPr>
              <w:widowControl w:val="0"/>
              <w:rPr>
                <w:b/>
                <w:sz w:val="20"/>
                <w:szCs w:val="20"/>
                <w:lang w:eastAsia="en-US"/>
              </w:rPr>
            </w:pPr>
            <w:r>
              <w:rPr>
                <w:rFonts w:eastAsia="Calibri"/>
                <w:b/>
                <w:sz w:val="20"/>
                <w:szCs w:val="20"/>
                <w:lang w:eastAsia="en-US"/>
              </w:rPr>
              <w:t>2.</w:t>
            </w:r>
          </w:p>
          <w:p w:rsidR="004259B8" w:rsidRDefault="00FE4DF5">
            <w:pPr>
              <w:widowControl w:val="0"/>
              <w:rPr>
                <w:sz w:val="20"/>
                <w:szCs w:val="20"/>
                <w:lang w:eastAsia="en-US"/>
              </w:rPr>
            </w:pPr>
            <w:r>
              <w:rPr>
                <w:rFonts w:eastAsia="Calibri"/>
                <w:sz w:val="20"/>
                <w:szCs w:val="20"/>
                <w:lang w:eastAsia="en-US"/>
              </w:rPr>
              <w:t>Проводит критический анализ выявленных проблемных ситуаций</w:t>
            </w:r>
          </w:p>
          <w:p w:rsidR="004259B8" w:rsidRDefault="004259B8">
            <w:pPr>
              <w:widowControl w:val="0"/>
              <w:jc w:val="both"/>
              <w:rPr>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FE4DF5">
            <w:pPr>
              <w:widowControl w:val="0"/>
              <w:jc w:val="both"/>
              <w:rPr>
                <w:b/>
                <w:sz w:val="20"/>
                <w:szCs w:val="20"/>
                <w:lang w:eastAsia="en-US"/>
              </w:rPr>
            </w:pPr>
            <w:r>
              <w:rPr>
                <w:rFonts w:eastAsia="Calibri"/>
                <w:b/>
                <w:sz w:val="20"/>
                <w:szCs w:val="20"/>
                <w:lang w:eastAsia="en-US"/>
              </w:rPr>
              <w:t>3.</w:t>
            </w:r>
          </w:p>
          <w:p w:rsidR="004259B8" w:rsidRDefault="00FE4DF5">
            <w:pPr>
              <w:widowControl w:val="0"/>
              <w:rPr>
                <w:sz w:val="20"/>
                <w:szCs w:val="20"/>
                <w:lang w:eastAsia="en-US"/>
              </w:rPr>
            </w:pPr>
            <w:r>
              <w:rPr>
                <w:rFonts w:eastAsia="Calibri"/>
                <w:sz w:val="20"/>
                <w:szCs w:val="20"/>
                <w:lang w:eastAsia="en-US"/>
              </w:rPr>
              <w:t>Выдвигает самостоятельные гипотезы при решении</w:t>
            </w:r>
          </w:p>
          <w:p w:rsidR="004259B8" w:rsidRDefault="00FE4DF5">
            <w:pPr>
              <w:widowControl w:val="0"/>
              <w:rPr>
                <w:sz w:val="20"/>
                <w:szCs w:val="20"/>
                <w:lang w:eastAsia="en-US"/>
              </w:rPr>
            </w:pPr>
            <w:r>
              <w:rPr>
                <w:rFonts w:eastAsia="Calibri"/>
                <w:sz w:val="20"/>
                <w:szCs w:val="20"/>
                <w:lang w:eastAsia="en-US"/>
              </w:rPr>
              <w:t>научно - исследовательских задач в области финансов и кредита</w:t>
            </w: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FE4DF5">
            <w:pPr>
              <w:widowControl w:val="0"/>
              <w:jc w:val="both"/>
              <w:rPr>
                <w:b/>
                <w:sz w:val="20"/>
                <w:szCs w:val="20"/>
                <w:lang w:eastAsia="en-US"/>
              </w:rPr>
            </w:pPr>
            <w:r>
              <w:rPr>
                <w:rFonts w:eastAsia="Calibri"/>
                <w:b/>
                <w:sz w:val="20"/>
                <w:szCs w:val="20"/>
                <w:lang w:eastAsia="en-US"/>
              </w:rPr>
              <w:t>4.</w:t>
            </w:r>
          </w:p>
          <w:p w:rsidR="004259B8" w:rsidRDefault="00FE4DF5">
            <w:pPr>
              <w:widowControl w:val="0"/>
              <w:rPr>
                <w:sz w:val="20"/>
                <w:szCs w:val="20"/>
                <w:lang w:eastAsia="en-US"/>
              </w:rPr>
            </w:pPr>
            <w:r>
              <w:rPr>
                <w:rFonts w:eastAsia="Calibri"/>
                <w:sz w:val="20"/>
                <w:szCs w:val="20"/>
                <w:lang w:eastAsia="en-US"/>
              </w:rPr>
              <w:t>Разрабатывает эффективное решение проблем, предлагает новые оригинальные проекты, вырабатывает стратегию и планы действий</w:t>
            </w:r>
          </w:p>
        </w:tc>
        <w:tc>
          <w:tcPr>
            <w:tcW w:w="5103" w:type="dxa"/>
          </w:tcPr>
          <w:p w:rsidR="004259B8" w:rsidRDefault="00FE4DF5">
            <w:pPr>
              <w:widowControl w:val="0"/>
              <w:rPr>
                <w:sz w:val="20"/>
                <w:szCs w:val="20"/>
                <w:lang w:eastAsia="en-US"/>
              </w:rPr>
            </w:pPr>
            <w:r>
              <w:rPr>
                <w:rFonts w:eastAsia="Calibri"/>
                <w:sz w:val="20"/>
                <w:szCs w:val="20"/>
                <w:lang w:eastAsia="en-US"/>
              </w:rPr>
              <w:lastRenderedPageBreak/>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FE4DF5">
            <w:pPr>
              <w:widowControl w:val="0"/>
              <w:rPr>
                <w:sz w:val="20"/>
                <w:szCs w:val="20"/>
                <w:lang w:eastAsia="en-US"/>
              </w:rPr>
            </w:pPr>
            <w:r>
              <w:rPr>
                <w:rFonts w:eastAsia="Calibri"/>
                <w:sz w:val="20"/>
                <w:szCs w:val="20"/>
                <w:lang w:eastAsia="en-US"/>
              </w:rPr>
              <w:t>2. Проводит критический анализ выявленных проблемных ситуаций.</w:t>
            </w: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FE4DF5">
            <w:pPr>
              <w:widowControl w:val="0"/>
              <w:rPr>
                <w:sz w:val="20"/>
                <w:szCs w:val="20"/>
                <w:lang w:eastAsia="en-US"/>
              </w:rPr>
            </w:pPr>
            <w:r>
              <w:rPr>
                <w:rFonts w:eastAsia="Calibri"/>
                <w:sz w:val="20"/>
                <w:szCs w:val="20"/>
                <w:lang w:eastAsia="en-US"/>
              </w:rPr>
              <w:t>3. Выдвигает самостоятельные гипотезы при решении</w:t>
            </w:r>
          </w:p>
          <w:p w:rsidR="004259B8" w:rsidRDefault="00FE4DF5">
            <w:pPr>
              <w:widowControl w:val="0"/>
              <w:rPr>
                <w:sz w:val="20"/>
                <w:szCs w:val="20"/>
                <w:lang w:eastAsia="en-US"/>
              </w:rPr>
            </w:pPr>
            <w:r>
              <w:rPr>
                <w:rFonts w:eastAsia="Calibri"/>
                <w:sz w:val="20"/>
                <w:szCs w:val="20"/>
                <w:lang w:eastAsia="en-US"/>
              </w:rPr>
              <w:t>научно - исследовательских задач в области финансов и кредита</w:t>
            </w: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4259B8">
            <w:pPr>
              <w:widowControl w:val="0"/>
              <w:rPr>
                <w:sz w:val="20"/>
                <w:szCs w:val="20"/>
                <w:lang w:eastAsia="en-US"/>
              </w:rPr>
            </w:pPr>
          </w:p>
          <w:p w:rsidR="004259B8" w:rsidRDefault="00FE4DF5">
            <w:pPr>
              <w:widowControl w:val="0"/>
              <w:ind w:right="-720"/>
              <w:rPr>
                <w:sz w:val="20"/>
                <w:szCs w:val="20"/>
                <w:lang w:eastAsia="en-US"/>
              </w:rPr>
            </w:pPr>
            <w:r>
              <w:rPr>
                <w:rFonts w:eastAsia="Calibri"/>
                <w:sz w:val="20"/>
                <w:szCs w:val="20"/>
                <w:lang w:eastAsia="en-US"/>
              </w:rPr>
              <w:t>4. Разрабатывает эффективное решение проблем, предлагает новые оригинальные проекты, вырабатывает стратегию и планы действий</w:t>
            </w:r>
          </w:p>
        </w:tc>
        <w:tc>
          <w:tcPr>
            <w:tcW w:w="6276" w:type="dxa"/>
          </w:tcPr>
          <w:p w:rsidR="004259B8" w:rsidRDefault="00FE4DF5">
            <w:pPr>
              <w:widowControl w:val="0"/>
              <w:jc w:val="both"/>
              <w:rPr>
                <w:b/>
                <w:sz w:val="20"/>
                <w:szCs w:val="20"/>
                <w:lang w:eastAsia="en-US"/>
              </w:rPr>
            </w:pPr>
            <w:r>
              <w:rPr>
                <w:rFonts w:eastAsia="Calibri"/>
                <w:b/>
                <w:sz w:val="20"/>
                <w:szCs w:val="20"/>
                <w:lang w:eastAsia="en-US"/>
              </w:rPr>
              <w:lastRenderedPageBreak/>
              <w:t>Задание 1</w:t>
            </w:r>
          </w:p>
          <w:p w:rsidR="004259B8" w:rsidRDefault="00FE4DF5">
            <w:pPr>
              <w:widowControl w:val="0"/>
              <w:ind w:firstLine="720"/>
              <w:jc w:val="both"/>
              <w:rPr>
                <w:color w:val="000000"/>
                <w:sz w:val="20"/>
                <w:szCs w:val="20"/>
                <w:lang w:eastAsia="en-US"/>
              </w:rPr>
            </w:pPr>
            <w:r>
              <w:rPr>
                <w:rFonts w:eastAsia="Calibri"/>
                <w:color w:val="000000"/>
                <w:sz w:val="20"/>
                <w:szCs w:val="20"/>
                <w:lang w:eastAsia="en-US"/>
              </w:rPr>
              <w:t>По отчету Департамента финансовой стабильности Банка России выявить основные методы регулирования финансово-кредитной сферы в условиях нестабильности финансово-кредитной сферы в 2020 -2022 гг году. Мировой финансово-экономический кризис 2008 года, нефтяной кризис 2020 года, коронавирус, санкционное давление поставили точку в долгом споре между «кейнсианством» и «монетаризмом» о роли государства в регулировании экономических процессов. По вашему мнению, кризис показал несостоятельность концепции монетаризма, в основе которой лежит положение о том, что априори рынки конкурентны и рыночная система в состоянии автоматически достигать макроэкономического равновесия? В разгар финансовых кризисов практически все ведущие промышленно развитые страны вынуждены перейти на «ручное» управление экономикой</w:t>
            </w:r>
            <w:r>
              <w:rPr>
                <w:rFonts w:eastAsia="Calibri"/>
                <w:sz w:val="20"/>
                <w:szCs w:val="20"/>
                <w:lang w:eastAsia="en-US"/>
              </w:rPr>
              <w:t>. Поясните, какие проблемы ДКС решает регулятор в режиме «ручного управления», и какие механизмы и инструменты использует?</w:t>
            </w: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FE4DF5">
            <w:pPr>
              <w:widowControl w:val="0"/>
              <w:jc w:val="both"/>
              <w:rPr>
                <w:b/>
                <w:sz w:val="20"/>
                <w:szCs w:val="20"/>
                <w:lang w:eastAsia="en-US"/>
              </w:rPr>
            </w:pPr>
            <w:r>
              <w:rPr>
                <w:rFonts w:eastAsia="Calibri"/>
                <w:b/>
                <w:sz w:val="20"/>
                <w:szCs w:val="20"/>
                <w:lang w:eastAsia="en-US"/>
              </w:rPr>
              <w:t>Задание 2</w:t>
            </w:r>
          </w:p>
          <w:p w:rsidR="004259B8" w:rsidRDefault="00FE4DF5">
            <w:pPr>
              <w:widowControl w:val="0"/>
              <w:jc w:val="both"/>
              <w:rPr>
                <w:b/>
                <w:sz w:val="20"/>
                <w:szCs w:val="20"/>
                <w:lang w:eastAsia="en-US"/>
              </w:rPr>
            </w:pPr>
            <w:r>
              <w:rPr>
                <w:rFonts w:eastAsia="Calibri"/>
                <w:color w:val="000000"/>
                <w:sz w:val="20"/>
                <w:szCs w:val="20"/>
                <w:lang w:eastAsia="en-US"/>
              </w:rPr>
              <w:t>Расчет КОД в обновленной методике с использованием данных бюро кредитных историй проводится по модифицированной формуле:</w:t>
            </w:r>
            <w:r>
              <w:rPr>
                <w:rFonts w:eastAsia="Calibri"/>
                <w:sz w:val="20"/>
                <w:szCs w:val="20"/>
                <w:lang w:eastAsia="en-US"/>
              </w:rPr>
              <w:t xml:space="preserve"> Определите новую формулу и рассчитайте</w:t>
            </w:r>
            <w:r>
              <w:rPr>
                <w:rFonts w:eastAsia="Calibri"/>
                <w:b/>
                <w:sz w:val="20"/>
                <w:szCs w:val="20"/>
                <w:lang w:eastAsia="en-US"/>
              </w:rPr>
              <w:t xml:space="preserve"> </w:t>
            </w:r>
            <w:r>
              <w:rPr>
                <w:rFonts w:eastAsia="Calibri"/>
                <w:sz w:val="20"/>
                <w:szCs w:val="20"/>
                <w:lang w:eastAsia="en-US"/>
              </w:rPr>
              <w:t xml:space="preserve">задолженность населения по кредитам </w:t>
            </w:r>
            <w:hyperlink r:id="rId16">
              <w:r>
                <w:rPr>
                  <w:rFonts w:eastAsia="Calibri"/>
                  <w:sz w:val="20"/>
                  <w:szCs w:val="20"/>
                  <w:lang w:eastAsia="en-US"/>
                </w:rPr>
                <w:t>http://www.cbr.ru/Content/Document/File/124655/method_dn_27072021.pdf</w:t>
              </w:r>
            </w:hyperlink>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FE4DF5">
            <w:pPr>
              <w:widowControl w:val="0"/>
              <w:jc w:val="both"/>
              <w:rPr>
                <w:b/>
                <w:sz w:val="20"/>
                <w:szCs w:val="20"/>
                <w:lang w:eastAsia="en-US"/>
              </w:rPr>
            </w:pPr>
            <w:r>
              <w:rPr>
                <w:rFonts w:eastAsia="Calibri"/>
                <w:b/>
                <w:sz w:val="20"/>
                <w:szCs w:val="20"/>
                <w:lang w:eastAsia="en-US"/>
              </w:rPr>
              <w:t>Задание 3</w:t>
            </w:r>
          </w:p>
          <w:p w:rsidR="004259B8" w:rsidRDefault="00FE4DF5">
            <w:pPr>
              <w:widowControl w:val="0"/>
              <w:ind w:firstLine="709"/>
              <w:jc w:val="both"/>
              <w:rPr>
                <w:color w:val="000000"/>
                <w:sz w:val="20"/>
                <w:szCs w:val="20"/>
                <w:lang w:eastAsia="en-US"/>
              </w:rPr>
            </w:pPr>
            <w:r>
              <w:rPr>
                <w:rFonts w:eastAsia="Calibri"/>
                <w:color w:val="000000"/>
                <w:sz w:val="20"/>
                <w:szCs w:val="20"/>
                <w:lang w:eastAsia="en-US"/>
              </w:rPr>
              <w:t>В российском макропруденциальном регулировании такой инструмент как контрциклический буфер капитала (Countercyclical buffer), применяемый всеми регуляторами в соответствии с требованиями Базеля III, получил название национальной антициклической надбавки (далее — АН) к нормативам достаточности капитала банков. Рассчитайте антициклическую надбавку за 2022 год и обоснуйте необходимость ее применения в России</w:t>
            </w:r>
          </w:p>
          <w:p w:rsidR="004259B8" w:rsidRDefault="004259B8">
            <w:pPr>
              <w:widowControl w:val="0"/>
              <w:ind w:firstLine="709"/>
              <w:jc w:val="both"/>
              <w:rPr>
                <w:b/>
                <w:color w:val="000000"/>
                <w:sz w:val="20"/>
                <w:szCs w:val="20"/>
                <w:lang w:eastAsia="en-US"/>
              </w:rPr>
            </w:pPr>
          </w:p>
          <w:p w:rsidR="004259B8" w:rsidRDefault="004259B8">
            <w:pPr>
              <w:widowControl w:val="0"/>
              <w:jc w:val="both"/>
              <w:rPr>
                <w:b/>
                <w:color w:val="000000"/>
                <w:sz w:val="20"/>
                <w:szCs w:val="20"/>
                <w:lang w:eastAsia="en-US"/>
              </w:rPr>
            </w:pPr>
          </w:p>
          <w:p w:rsidR="004259B8" w:rsidRDefault="00FE4DF5">
            <w:pPr>
              <w:widowControl w:val="0"/>
              <w:jc w:val="both"/>
              <w:rPr>
                <w:b/>
                <w:color w:val="000000"/>
                <w:sz w:val="20"/>
                <w:szCs w:val="20"/>
                <w:lang w:eastAsia="en-US"/>
              </w:rPr>
            </w:pPr>
            <w:r>
              <w:rPr>
                <w:rFonts w:eastAsia="Calibri"/>
                <w:b/>
                <w:color w:val="000000"/>
                <w:sz w:val="20"/>
                <w:szCs w:val="20"/>
                <w:lang w:eastAsia="en-US"/>
              </w:rPr>
              <w:t>Задание 4</w:t>
            </w:r>
          </w:p>
          <w:p w:rsidR="004259B8" w:rsidRDefault="00FE4DF5">
            <w:pPr>
              <w:widowControl w:val="0"/>
              <w:ind w:firstLine="720"/>
              <w:jc w:val="both"/>
              <w:rPr>
                <w:color w:val="000000"/>
                <w:sz w:val="20"/>
                <w:szCs w:val="20"/>
                <w:lang w:eastAsia="en-US"/>
              </w:rPr>
            </w:pPr>
            <w:r>
              <w:rPr>
                <w:rFonts w:eastAsia="Calibri"/>
                <w:color w:val="000000"/>
                <w:sz w:val="20"/>
                <w:szCs w:val="20"/>
                <w:lang w:eastAsia="en-US"/>
              </w:rPr>
              <w:t xml:space="preserve">Годовые темпы роста ссудной задолженности в сегменте необеспеченного потребительского кредитования снизились до 22,6%2 по состоянию на 1 ноября 2019 года (с 25,3% на 1 мая), но сохраняются на высоком уровне. Увеличивается коэффициент обслуживания долга физическими лицами. За 9 месяцев 2019 года данный показатель увеличился с 9,9 до 10,6%. Основной вклад в динамику показателя вносят необеспеченные потребительские кредиты. Коэффициент обслуживания долга по потребительским кредитам увеличился за аналогичный период с 8,3 до 8,9%, приблизившись к пиковым значениям 2014 года (9,3%). Для ограничения проциклических рисков, связанных с увеличением долговой нагрузки населения, какие </w:t>
            </w:r>
            <w:r>
              <w:rPr>
                <w:rFonts w:eastAsia="Calibri"/>
                <w:color w:val="000000"/>
                <w:sz w:val="20"/>
                <w:szCs w:val="20"/>
                <w:lang w:eastAsia="en-US"/>
              </w:rPr>
              <w:lastRenderedPageBreak/>
              <w:t>инструменты использует Банк России, продемонстрируйте их применение для отдельного банка</w:t>
            </w:r>
          </w:p>
          <w:p w:rsidR="004259B8" w:rsidRDefault="004259B8">
            <w:pPr>
              <w:widowControl w:val="0"/>
              <w:tabs>
                <w:tab w:val="left" w:pos="993"/>
              </w:tabs>
              <w:jc w:val="both"/>
              <w:rPr>
                <w:color w:val="000000"/>
                <w:sz w:val="20"/>
                <w:szCs w:val="20"/>
                <w:lang w:eastAsia="en-US"/>
              </w:rPr>
            </w:pPr>
          </w:p>
        </w:tc>
      </w:tr>
      <w:tr w:rsidR="004259B8">
        <w:tc>
          <w:tcPr>
            <w:tcW w:w="1808" w:type="dxa"/>
          </w:tcPr>
          <w:p w:rsidR="004259B8" w:rsidRDefault="00FE4DF5">
            <w:pPr>
              <w:widowControl w:val="0"/>
              <w:jc w:val="both"/>
              <w:rPr>
                <w:b/>
                <w:color w:val="000000"/>
                <w:sz w:val="20"/>
                <w:szCs w:val="20"/>
                <w:lang w:eastAsia="en-US"/>
              </w:rPr>
            </w:pPr>
            <w:r>
              <w:rPr>
                <w:rFonts w:eastAsia="Calibri"/>
                <w:b/>
                <w:color w:val="000000"/>
                <w:sz w:val="20"/>
                <w:szCs w:val="20"/>
                <w:lang w:eastAsia="en-US"/>
              </w:rPr>
              <w:lastRenderedPageBreak/>
              <w:t>ПК-1</w:t>
            </w:r>
          </w:p>
          <w:p w:rsidR="004259B8" w:rsidRDefault="00FE4DF5">
            <w:pPr>
              <w:widowControl w:val="0"/>
              <w:jc w:val="both"/>
              <w:rPr>
                <w:sz w:val="20"/>
                <w:szCs w:val="20"/>
                <w:lang w:eastAsia="en-US"/>
              </w:rPr>
            </w:pPr>
            <w:r>
              <w:rPr>
                <w:rFonts w:eastAsia="Calibri"/>
                <w:color w:val="000000"/>
                <w:sz w:val="20"/>
                <w:szCs w:val="20"/>
                <w:lang w:eastAsia="en-US"/>
              </w:rPr>
              <w:t>Способность осуществлять процессы управления рисками участниками финансового рынка, в том числе, в чрезвычайной ситуации, антикризисного управления, использовать методы оценки рисков и их хеджирования</w:t>
            </w:r>
          </w:p>
        </w:tc>
        <w:tc>
          <w:tcPr>
            <w:tcW w:w="2127" w:type="dxa"/>
          </w:tcPr>
          <w:p w:rsidR="004259B8" w:rsidRDefault="00FE4DF5">
            <w:pPr>
              <w:widowControl w:val="0"/>
              <w:tabs>
                <w:tab w:val="left" w:pos="546"/>
              </w:tabs>
              <w:jc w:val="both"/>
              <w:rPr>
                <w:b/>
                <w:color w:val="000000"/>
                <w:sz w:val="20"/>
                <w:szCs w:val="20"/>
                <w:lang w:eastAsia="en-US"/>
              </w:rPr>
            </w:pPr>
            <w:r>
              <w:rPr>
                <w:rFonts w:eastAsia="Calibri"/>
                <w:b/>
                <w:color w:val="000000"/>
                <w:sz w:val="20"/>
                <w:szCs w:val="20"/>
                <w:lang w:eastAsia="en-US"/>
              </w:rPr>
              <w:t>1.</w:t>
            </w:r>
          </w:p>
          <w:p w:rsidR="004259B8" w:rsidRDefault="00FE4DF5">
            <w:pPr>
              <w:widowControl w:val="0"/>
              <w:tabs>
                <w:tab w:val="left" w:pos="546"/>
              </w:tabs>
              <w:rPr>
                <w:color w:val="000000"/>
                <w:sz w:val="20"/>
                <w:szCs w:val="20"/>
                <w:lang w:eastAsia="en-US"/>
              </w:rPr>
            </w:pPr>
            <w:r>
              <w:rPr>
                <w:rFonts w:eastAsia="Calibri"/>
                <w:color w:val="000000"/>
                <w:sz w:val="20"/>
                <w:szCs w:val="20"/>
                <w:lang w:eastAsia="en-US"/>
              </w:rPr>
              <w:t>Демонстрирует способность реализовать процессы управления рисками участников финансового рынка, в том числе, в разных экономических условиях.</w:t>
            </w:r>
          </w:p>
          <w:p w:rsidR="004259B8" w:rsidRDefault="004259B8">
            <w:pPr>
              <w:widowControl w:val="0"/>
              <w:tabs>
                <w:tab w:val="left" w:pos="546"/>
              </w:tabs>
              <w:rPr>
                <w:color w:val="000000"/>
                <w:sz w:val="20"/>
                <w:szCs w:val="20"/>
                <w:lang w:eastAsia="en-US"/>
              </w:rPr>
            </w:pPr>
          </w:p>
          <w:p w:rsidR="004259B8" w:rsidRDefault="004259B8">
            <w:pPr>
              <w:widowControl w:val="0"/>
              <w:tabs>
                <w:tab w:val="left" w:pos="546"/>
              </w:tabs>
              <w:rPr>
                <w:color w:val="000000"/>
                <w:sz w:val="20"/>
                <w:szCs w:val="20"/>
                <w:lang w:eastAsia="en-US"/>
              </w:rPr>
            </w:pPr>
          </w:p>
          <w:p w:rsidR="004259B8" w:rsidRDefault="004259B8">
            <w:pPr>
              <w:widowControl w:val="0"/>
              <w:tabs>
                <w:tab w:val="left" w:pos="546"/>
              </w:tabs>
              <w:jc w:val="both"/>
              <w:rPr>
                <w:color w:val="000000"/>
                <w:sz w:val="20"/>
                <w:szCs w:val="20"/>
                <w:lang w:eastAsia="en-US"/>
              </w:rPr>
            </w:pPr>
          </w:p>
          <w:p w:rsidR="004259B8" w:rsidRDefault="004259B8">
            <w:pPr>
              <w:widowControl w:val="0"/>
              <w:jc w:val="both"/>
              <w:rPr>
                <w:b/>
                <w:color w:val="000000"/>
                <w:sz w:val="20"/>
                <w:szCs w:val="20"/>
                <w:lang w:eastAsia="en-US"/>
              </w:rPr>
            </w:pPr>
          </w:p>
          <w:p w:rsidR="004259B8" w:rsidRDefault="004259B8">
            <w:pPr>
              <w:widowControl w:val="0"/>
              <w:jc w:val="both"/>
              <w:rPr>
                <w:b/>
                <w:color w:val="000000"/>
                <w:sz w:val="20"/>
                <w:szCs w:val="20"/>
                <w:lang w:eastAsia="en-US"/>
              </w:rPr>
            </w:pPr>
          </w:p>
          <w:p w:rsidR="004259B8" w:rsidRDefault="004259B8">
            <w:pPr>
              <w:widowControl w:val="0"/>
              <w:jc w:val="both"/>
              <w:rPr>
                <w:b/>
                <w:color w:val="000000"/>
                <w:sz w:val="20"/>
                <w:szCs w:val="20"/>
                <w:lang w:eastAsia="en-US"/>
              </w:rPr>
            </w:pPr>
          </w:p>
          <w:p w:rsidR="004259B8" w:rsidRDefault="004259B8">
            <w:pPr>
              <w:widowControl w:val="0"/>
              <w:jc w:val="both"/>
              <w:rPr>
                <w:b/>
                <w:color w:val="000000"/>
                <w:sz w:val="20"/>
                <w:szCs w:val="20"/>
                <w:lang w:eastAsia="en-US"/>
              </w:rPr>
            </w:pPr>
          </w:p>
          <w:p w:rsidR="004259B8" w:rsidRDefault="00FE4DF5">
            <w:pPr>
              <w:widowControl w:val="0"/>
              <w:jc w:val="both"/>
              <w:rPr>
                <w:b/>
                <w:color w:val="000000"/>
                <w:sz w:val="20"/>
                <w:szCs w:val="20"/>
                <w:lang w:eastAsia="en-US"/>
              </w:rPr>
            </w:pPr>
            <w:r>
              <w:rPr>
                <w:rFonts w:eastAsia="Calibri"/>
                <w:b/>
                <w:color w:val="000000"/>
                <w:sz w:val="20"/>
                <w:szCs w:val="20"/>
                <w:lang w:eastAsia="en-US"/>
              </w:rPr>
              <w:t>2.</w:t>
            </w:r>
          </w:p>
          <w:p w:rsidR="004259B8" w:rsidRDefault="00FE4DF5">
            <w:pPr>
              <w:widowControl w:val="0"/>
              <w:rPr>
                <w:sz w:val="20"/>
                <w:szCs w:val="20"/>
                <w:lang w:eastAsia="en-US"/>
              </w:rPr>
            </w:pPr>
            <w:r>
              <w:rPr>
                <w:rFonts w:eastAsia="Calibri"/>
                <w:color w:val="000000"/>
                <w:sz w:val="20"/>
                <w:szCs w:val="20"/>
                <w:lang w:eastAsia="en-US"/>
              </w:rPr>
              <w:t>Использует современные методы оценки финансовых и нефинансовых рисков, их ограничения, обосновывает выбор инструментов хеджирования рисков.</w:t>
            </w:r>
          </w:p>
        </w:tc>
        <w:tc>
          <w:tcPr>
            <w:tcW w:w="5103" w:type="dxa"/>
          </w:tcPr>
          <w:p w:rsidR="004259B8" w:rsidRDefault="00FE4DF5">
            <w:pPr>
              <w:widowControl w:val="0"/>
              <w:tabs>
                <w:tab w:val="left" w:pos="993"/>
              </w:tabs>
              <w:ind w:right="-720"/>
              <w:rPr>
                <w:b/>
                <w:sz w:val="20"/>
                <w:szCs w:val="20"/>
                <w:lang w:eastAsia="en-US"/>
              </w:rPr>
            </w:pPr>
            <w:r>
              <w:rPr>
                <w:rFonts w:eastAsia="Calibri"/>
                <w:b/>
                <w:sz w:val="20"/>
                <w:szCs w:val="20"/>
                <w:lang w:eastAsia="en-US"/>
              </w:rPr>
              <w:t>1.</w:t>
            </w:r>
          </w:p>
          <w:p w:rsidR="004259B8" w:rsidRDefault="00FE4DF5">
            <w:pPr>
              <w:widowControl w:val="0"/>
              <w:tabs>
                <w:tab w:val="left" w:pos="993"/>
              </w:tabs>
              <w:rPr>
                <w:sz w:val="20"/>
                <w:szCs w:val="20"/>
                <w:lang w:eastAsia="en-US"/>
              </w:rPr>
            </w:pPr>
            <w:r>
              <w:rPr>
                <w:rFonts w:eastAsia="Calibri"/>
                <w:b/>
                <w:i/>
                <w:sz w:val="20"/>
                <w:szCs w:val="20"/>
                <w:lang w:eastAsia="en-US"/>
              </w:rPr>
              <w:t>знать:</w:t>
            </w:r>
            <w:r>
              <w:rPr>
                <w:rFonts w:eastAsia="Calibri"/>
                <w:sz w:val="20"/>
                <w:szCs w:val="20"/>
                <w:lang w:eastAsia="en-US"/>
              </w:rPr>
              <w:t xml:space="preserve"> закономерности функционирования и тенденции развития национальных и глобальных</w:t>
            </w:r>
          </w:p>
          <w:p w:rsidR="004259B8" w:rsidRDefault="00FE4DF5">
            <w:pPr>
              <w:widowControl w:val="0"/>
              <w:tabs>
                <w:tab w:val="left" w:pos="993"/>
              </w:tabs>
              <w:rPr>
                <w:sz w:val="20"/>
                <w:szCs w:val="20"/>
                <w:lang w:eastAsia="en-US"/>
              </w:rPr>
            </w:pPr>
            <w:r>
              <w:rPr>
                <w:rFonts w:eastAsia="Calibri"/>
                <w:sz w:val="20"/>
                <w:szCs w:val="20"/>
                <w:lang w:eastAsia="en-US"/>
              </w:rPr>
              <w:t>финансовых рынков в целях управления рисками финансово-кредитной сферы</w:t>
            </w:r>
          </w:p>
          <w:p w:rsidR="004259B8" w:rsidRDefault="00FE4DF5">
            <w:pPr>
              <w:widowControl w:val="0"/>
              <w:tabs>
                <w:tab w:val="left" w:pos="993"/>
              </w:tabs>
              <w:ind w:right="-720"/>
              <w:rPr>
                <w:sz w:val="20"/>
                <w:szCs w:val="20"/>
                <w:lang w:eastAsia="en-US"/>
              </w:rPr>
            </w:pPr>
            <w:r>
              <w:rPr>
                <w:rFonts w:eastAsia="Calibri"/>
                <w:b/>
                <w:i/>
                <w:sz w:val="20"/>
                <w:szCs w:val="20"/>
                <w:lang w:eastAsia="en-US"/>
              </w:rPr>
              <w:t>уметь:</w:t>
            </w:r>
          </w:p>
          <w:p w:rsidR="004259B8" w:rsidRDefault="00FE4DF5">
            <w:pPr>
              <w:widowControl w:val="0"/>
              <w:tabs>
                <w:tab w:val="left" w:pos="993"/>
              </w:tabs>
              <w:rPr>
                <w:sz w:val="20"/>
                <w:szCs w:val="20"/>
                <w:lang w:eastAsia="en-US"/>
              </w:rPr>
            </w:pPr>
            <w:r>
              <w:rPr>
                <w:rFonts w:eastAsia="Calibri"/>
                <w:sz w:val="20"/>
                <w:szCs w:val="20"/>
                <w:lang w:eastAsia="en-US"/>
              </w:rPr>
              <w:t>применять как минимум один из общих или специализированных пакетов прикладных программ (таких как MS Excel, Eviews, Stata, SPSS, R и др.), предназначенных для выполнения статистических процедур (обработка статистической</w:t>
            </w:r>
          </w:p>
          <w:p w:rsidR="004259B8" w:rsidRDefault="00FE4DF5">
            <w:pPr>
              <w:widowControl w:val="0"/>
              <w:tabs>
                <w:tab w:val="left" w:pos="993"/>
              </w:tabs>
              <w:ind w:right="-720"/>
              <w:rPr>
                <w:b/>
                <w:sz w:val="20"/>
                <w:szCs w:val="20"/>
                <w:lang w:eastAsia="en-US"/>
              </w:rPr>
            </w:pPr>
            <w:r>
              <w:rPr>
                <w:rFonts w:eastAsia="Calibri"/>
                <w:sz w:val="20"/>
                <w:szCs w:val="20"/>
                <w:lang w:eastAsia="en-US"/>
              </w:rPr>
              <w:t>информации, построение и проведение диагностики эконометрических моделей)</w:t>
            </w:r>
          </w:p>
          <w:p w:rsidR="004259B8" w:rsidRDefault="004259B8">
            <w:pPr>
              <w:widowControl w:val="0"/>
              <w:tabs>
                <w:tab w:val="left" w:pos="993"/>
              </w:tabs>
              <w:ind w:right="-720"/>
              <w:rPr>
                <w:b/>
                <w:sz w:val="20"/>
                <w:szCs w:val="20"/>
                <w:lang w:eastAsia="en-US"/>
              </w:rPr>
            </w:pPr>
          </w:p>
          <w:p w:rsidR="004259B8" w:rsidRDefault="004259B8">
            <w:pPr>
              <w:widowControl w:val="0"/>
              <w:tabs>
                <w:tab w:val="left" w:pos="993"/>
              </w:tabs>
              <w:ind w:right="-720"/>
              <w:rPr>
                <w:b/>
                <w:sz w:val="20"/>
                <w:szCs w:val="20"/>
                <w:lang w:eastAsia="en-US"/>
              </w:rPr>
            </w:pPr>
          </w:p>
          <w:p w:rsidR="004259B8" w:rsidRDefault="004259B8">
            <w:pPr>
              <w:widowControl w:val="0"/>
              <w:tabs>
                <w:tab w:val="left" w:pos="993"/>
              </w:tabs>
              <w:ind w:right="-720"/>
              <w:rPr>
                <w:b/>
                <w:sz w:val="20"/>
                <w:szCs w:val="20"/>
                <w:lang w:eastAsia="en-US"/>
              </w:rPr>
            </w:pPr>
          </w:p>
          <w:p w:rsidR="004259B8" w:rsidRDefault="004259B8">
            <w:pPr>
              <w:widowControl w:val="0"/>
              <w:tabs>
                <w:tab w:val="left" w:pos="993"/>
              </w:tabs>
              <w:ind w:right="-720"/>
              <w:rPr>
                <w:b/>
                <w:sz w:val="20"/>
                <w:szCs w:val="20"/>
                <w:lang w:eastAsia="en-US"/>
              </w:rPr>
            </w:pPr>
          </w:p>
          <w:p w:rsidR="004259B8" w:rsidRDefault="00FE4DF5">
            <w:pPr>
              <w:widowControl w:val="0"/>
              <w:tabs>
                <w:tab w:val="left" w:pos="993"/>
              </w:tabs>
              <w:ind w:right="-720"/>
              <w:rPr>
                <w:b/>
                <w:sz w:val="20"/>
                <w:szCs w:val="20"/>
                <w:lang w:eastAsia="en-US"/>
              </w:rPr>
            </w:pPr>
            <w:r>
              <w:rPr>
                <w:rFonts w:eastAsia="Calibri"/>
                <w:b/>
                <w:sz w:val="20"/>
                <w:szCs w:val="20"/>
                <w:lang w:eastAsia="en-US"/>
              </w:rPr>
              <w:t>2.</w:t>
            </w:r>
          </w:p>
          <w:p w:rsidR="004259B8" w:rsidRDefault="00FE4DF5">
            <w:pPr>
              <w:widowControl w:val="0"/>
              <w:tabs>
                <w:tab w:val="left" w:pos="993"/>
              </w:tabs>
              <w:ind w:right="-720"/>
              <w:rPr>
                <w:sz w:val="20"/>
                <w:szCs w:val="20"/>
                <w:lang w:eastAsia="en-US"/>
              </w:rPr>
            </w:pPr>
            <w:r>
              <w:rPr>
                <w:rFonts w:eastAsia="Calibri"/>
                <w:b/>
                <w:i/>
                <w:sz w:val="20"/>
                <w:szCs w:val="20"/>
                <w:lang w:eastAsia="en-US"/>
              </w:rPr>
              <w:t>знать:</w:t>
            </w:r>
          </w:p>
          <w:p w:rsidR="004259B8" w:rsidRDefault="00FE4DF5">
            <w:pPr>
              <w:widowControl w:val="0"/>
              <w:tabs>
                <w:tab w:val="left" w:pos="993"/>
              </w:tabs>
              <w:rPr>
                <w:sz w:val="20"/>
                <w:szCs w:val="20"/>
                <w:lang w:eastAsia="en-US"/>
              </w:rPr>
            </w:pPr>
            <w:r>
              <w:rPr>
                <w:rFonts w:eastAsia="Calibri"/>
                <w:sz w:val="20"/>
                <w:szCs w:val="20"/>
                <w:lang w:eastAsia="en-US"/>
              </w:rPr>
              <w:t>основные результаты новейших исследований в области управления рисками в теории финансовых рынков, их эмпирических тестов, опубликованных в ведущих профессиональных журналах по</w:t>
            </w:r>
          </w:p>
          <w:p w:rsidR="004259B8" w:rsidRDefault="00FE4DF5">
            <w:pPr>
              <w:widowControl w:val="0"/>
              <w:tabs>
                <w:tab w:val="left" w:pos="993"/>
              </w:tabs>
              <w:rPr>
                <w:sz w:val="20"/>
                <w:szCs w:val="20"/>
                <w:lang w:eastAsia="en-US"/>
              </w:rPr>
            </w:pPr>
            <w:r>
              <w:rPr>
                <w:rFonts w:eastAsia="Calibri"/>
                <w:sz w:val="20"/>
                <w:szCs w:val="20"/>
                <w:lang w:eastAsia="en-US"/>
              </w:rPr>
              <w:t>проблемам теории денежно-кредитных отношений, финансовых рынков, кредитно-финансовых институтов, международных финансово-кредитных отношений</w:t>
            </w:r>
            <w:r>
              <w:rPr>
                <w:rFonts w:eastAsia="Calibri"/>
                <w:i/>
                <w:sz w:val="20"/>
                <w:szCs w:val="20"/>
                <w:lang w:eastAsia="en-US"/>
              </w:rPr>
              <w:t>;</w:t>
            </w:r>
          </w:p>
          <w:p w:rsidR="004259B8" w:rsidRDefault="00FE4DF5">
            <w:pPr>
              <w:widowControl w:val="0"/>
              <w:tabs>
                <w:tab w:val="left" w:pos="993"/>
              </w:tabs>
              <w:ind w:right="-720"/>
              <w:rPr>
                <w:sz w:val="20"/>
                <w:szCs w:val="20"/>
                <w:lang w:eastAsia="en-US"/>
              </w:rPr>
            </w:pPr>
            <w:r>
              <w:rPr>
                <w:rFonts w:eastAsia="Calibri"/>
                <w:b/>
                <w:i/>
                <w:sz w:val="20"/>
                <w:szCs w:val="20"/>
                <w:lang w:eastAsia="en-US"/>
              </w:rPr>
              <w:t>уметь:</w:t>
            </w:r>
          </w:p>
          <w:p w:rsidR="004259B8" w:rsidRDefault="00FE4DF5">
            <w:pPr>
              <w:widowControl w:val="0"/>
              <w:tabs>
                <w:tab w:val="left" w:pos="993"/>
              </w:tabs>
              <w:rPr>
                <w:sz w:val="20"/>
                <w:szCs w:val="20"/>
                <w:lang w:eastAsia="en-US"/>
              </w:rPr>
            </w:pPr>
            <w:r>
              <w:rPr>
                <w:rFonts w:eastAsia="Calibri"/>
                <w:sz w:val="20"/>
                <w:szCs w:val="20"/>
                <w:lang w:eastAsia="en-US"/>
              </w:rPr>
              <w:t>работать с национальными и международными базами данных;</w:t>
            </w:r>
          </w:p>
          <w:p w:rsidR="004259B8" w:rsidRDefault="00FE4DF5">
            <w:pPr>
              <w:widowControl w:val="0"/>
              <w:tabs>
                <w:tab w:val="left" w:pos="993"/>
              </w:tabs>
              <w:rPr>
                <w:sz w:val="20"/>
                <w:szCs w:val="20"/>
                <w:lang w:eastAsia="en-US"/>
              </w:rPr>
            </w:pPr>
            <w:r>
              <w:rPr>
                <w:rFonts w:eastAsia="Calibri"/>
                <w:sz w:val="20"/>
                <w:szCs w:val="20"/>
                <w:lang w:eastAsia="en-US"/>
              </w:rPr>
              <w:t>применять современный эконометрический инструментарий для прогнозирования стратегического</w:t>
            </w:r>
          </w:p>
          <w:p w:rsidR="004259B8" w:rsidRDefault="00FE4DF5">
            <w:pPr>
              <w:widowControl w:val="0"/>
              <w:tabs>
                <w:tab w:val="left" w:pos="993"/>
              </w:tabs>
              <w:ind w:right="-720"/>
              <w:rPr>
                <w:sz w:val="20"/>
                <w:szCs w:val="20"/>
                <w:lang w:eastAsia="en-US"/>
              </w:rPr>
            </w:pPr>
            <w:r>
              <w:rPr>
                <w:rFonts w:eastAsia="Calibri"/>
                <w:sz w:val="20"/>
                <w:szCs w:val="20"/>
                <w:lang w:eastAsia="en-US"/>
              </w:rPr>
              <w:t>взаимодействия конкурентов, партнёров и других участников финансового рынка в целях нивелирования системных рисков.</w:t>
            </w:r>
          </w:p>
        </w:tc>
        <w:tc>
          <w:tcPr>
            <w:tcW w:w="6276" w:type="dxa"/>
          </w:tcPr>
          <w:p w:rsidR="004259B8" w:rsidRDefault="00FE4DF5">
            <w:pPr>
              <w:widowControl w:val="0"/>
              <w:jc w:val="both"/>
              <w:rPr>
                <w:b/>
                <w:sz w:val="20"/>
                <w:szCs w:val="20"/>
                <w:lang w:eastAsia="en-US"/>
              </w:rPr>
            </w:pPr>
            <w:r>
              <w:rPr>
                <w:rFonts w:eastAsia="Calibri"/>
                <w:b/>
                <w:sz w:val="20"/>
                <w:szCs w:val="20"/>
                <w:lang w:eastAsia="en-US"/>
              </w:rPr>
              <w:t>Задание 1</w:t>
            </w:r>
          </w:p>
          <w:p w:rsidR="004259B8" w:rsidRDefault="00FE4DF5">
            <w:pPr>
              <w:widowControl w:val="0"/>
              <w:jc w:val="both"/>
              <w:rPr>
                <w:sz w:val="20"/>
                <w:szCs w:val="20"/>
                <w:lang w:eastAsia="en-US"/>
              </w:rPr>
            </w:pPr>
            <w:r>
              <w:rPr>
                <w:rFonts w:eastAsia="Calibri"/>
                <w:sz w:val="20"/>
                <w:szCs w:val="20"/>
                <w:lang w:eastAsia="en-US"/>
              </w:rPr>
              <w:t>На валютном рынке в конце сентября 2022 года отмечался рост волатильности на фоне роста опасений по поводу расширения санкций. Значительное снижение спроса на «токсичную» валюту привело к активизации ее продаж со стороны широкого круга участников во второй половине февраля 2022 года. СЗКО – основной агент по реализации валютной выручки экспортеров – оставались крупнейшими продавцами валюты на рынке.</w:t>
            </w:r>
          </w:p>
          <w:p w:rsidR="004259B8" w:rsidRDefault="00FE4DF5">
            <w:pPr>
              <w:widowControl w:val="0"/>
              <w:jc w:val="both"/>
              <w:rPr>
                <w:b/>
                <w:sz w:val="20"/>
                <w:szCs w:val="20"/>
                <w:lang w:eastAsia="en-US"/>
              </w:rPr>
            </w:pPr>
            <w:r>
              <w:rPr>
                <w:rFonts w:eastAsia="Calibri"/>
                <w:sz w:val="20"/>
                <w:szCs w:val="20"/>
                <w:lang w:eastAsia="en-US"/>
              </w:rPr>
              <w:t xml:space="preserve"> Обозначьте меры, предпринятые Банком России по регулированию рисков на валютном рынке и проведите анализ, используя статистические данные профессиональных участников финансового рынка </w:t>
            </w:r>
            <w:hyperlink r:id="rId17">
              <w:r>
                <w:rPr>
                  <w:rFonts w:eastAsia="Calibri"/>
                  <w:b/>
                  <w:sz w:val="20"/>
                  <w:szCs w:val="20"/>
                  <w:lang w:eastAsia="en-US"/>
                </w:rPr>
                <w:t>http://www.cbr.ru/Collection/Collection/File/42394/ORFR_2022-09.pdf</w:t>
              </w:r>
            </w:hyperlink>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4259B8">
            <w:pPr>
              <w:widowControl w:val="0"/>
              <w:jc w:val="both"/>
              <w:rPr>
                <w:b/>
                <w:sz w:val="20"/>
                <w:szCs w:val="20"/>
                <w:lang w:eastAsia="en-US"/>
              </w:rPr>
            </w:pPr>
          </w:p>
          <w:p w:rsidR="004259B8" w:rsidRDefault="00FE4DF5">
            <w:pPr>
              <w:widowControl w:val="0"/>
              <w:jc w:val="both"/>
              <w:rPr>
                <w:b/>
                <w:sz w:val="20"/>
                <w:szCs w:val="20"/>
                <w:lang w:eastAsia="en-US"/>
              </w:rPr>
            </w:pPr>
            <w:r>
              <w:rPr>
                <w:rFonts w:eastAsia="Calibri"/>
                <w:b/>
                <w:sz w:val="20"/>
                <w:szCs w:val="20"/>
                <w:lang w:eastAsia="en-US"/>
              </w:rPr>
              <w:t>Задание 2</w:t>
            </w:r>
          </w:p>
          <w:p w:rsidR="004259B8" w:rsidRDefault="00FE4DF5">
            <w:pPr>
              <w:widowControl w:val="0"/>
              <w:jc w:val="both"/>
              <w:rPr>
                <w:sz w:val="20"/>
                <w:szCs w:val="20"/>
                <w:lang w:eastAsia="en-US"/>
              </w:rPr>
            </w:pPr>
            <w:r>
              <w:rPr>
                <w:rFonts w:eastAsia="Calibri"/>
                <w:sz w:val="20"/>
                <w:szCs w:val="20"/>
                <w:lang w:eastAsia="en-US"/>
              </w:rPr>
              <w:t>Политика Банка России с февраля 2022 года определялась необходимостью снизить риски для финансовой стабильности, возросшие из-за санкций.</w:t>
            </w:r>
          </w:p>
          <w:p w:rsidR="004259B8" w:rsidRDefault="00FE4DF5">
            <w:pPr>
              <w:widowControl w:val="0"/>
              <w:jc w:val="both"/>
              <w:rPr>
                <w:sz w:val="20"/>
                <w:szCs w:val="20"/>
                <w:lang w:eastAsia="en-US"/>
              </w:rPr>
            </w:pPr>
            <w:r>
              <w:rPr>
                <w:rFonts w:eastAsia="Calibri"/>
                <w:sz w:val="20"/>
                <w:szCs w:val="20"/>
                <w:lang w:eastAsia="en-US"/>
              </w:rPr>
              <w:t>Исходя из этих целей Банк России перенастраивает свой инструментарий по регулированию рисков КО</w:t>
            </w:r>
          </w:p>
          <w:p w:rsidR="004259B8" w:rsidRDefault="00FE4DF5">
            <w:pPr>
              <w:widowControl w:val="0"/>
              <w:jc w:val="both"/>
              <w:rPr>
                <w:sz w:val="20"/>
                <w:szCs w:val="20"/>
                <w:lang w:eastAsia="en-US"/>
              </w:rPr>
            </w:pPr>
            <w:r>
              <w:rPr>
                <w:rFonts w:eastAsia="Calibri"/>
                <w:sz w:val="20"/>
                <w:szCs w:val="20"/>
                <w:lang w:eastAsia="en-US"/>
              </w:rPr>
              <w:t>Одним из принятых в мировой практике индикаторов долговой нагрузки населения является коэффициент обслуживания долга (КОД), представляющий собой отношение общей суммы плановых платежей населения по кредитам к общему доходу населения.</w:t>
            </w:r>
          </w:p>
          <w:p w:rsidR="004259B8" w:rsidRDefault="00FE4DF5">
            <w:pPr>
              <w:widowControl w:val="0"/>
              <w:jc w:val="both"/>
              <w:rPr>
                <w:sz w:val="20"/>
                <w:szCs w:val="20"/>
                <w:lang w:eastAsia="en-US"/>
              </w:rPr>
            </w:pPr>
            <w:r>
              <w:rPr>
                <w:rFonts w:eastAsia="Calibri"/>
                <w:sz w:val="20"/>
                <w:szCs w:val="20"/>
                <w:lang w:eastAsia="en-US"/>
              </w:rPr>
              <w:t>Сравните старую и обновленную методики оценки КОД и поясните причины изменения расчета КОД Банком России</w:t>
            </w:r>
          </w:p>
          <w:p w:rsidR="004259B8" w:rsidRDefault="00B73AB0">
            <w:pPr>
              <w:widowControl w:val="0"/>
              <w:jc w:val="both"/>
              <w:rPr>
                <w:b/>
                <w:sz w:val="20"/>
                <w:szCs w:val="20"/>
                <w:lang w:eastAsia="en-US"/>
              </w:rPr>
            </w:pPr>
            <w:hyperlink r:id="rId18">
              <w:r w:rsidR="00FE4DF5">
                <w:rPr>
                  <w:rFonts w:eastAsia="Calibri"/>
                  <w:b/>
                  <w:sz w:val="20"/>
                  <w:szCs w:val="20"/>
                  <w:lang w:eastAsia="en-US"/>
                </w:rPr>
                <w:t>http://www.cbr.ru/Content/Document/File/124655/method_dn_27072021.pdf</w:t>
              </w:r>
            </w:hyperlink>
          </w:p>
        </w:tc>
      </w:tr>
      <w:tr w:rsidR="004259B8">
        <w:tc>
          <w:tcPr>
            <w:tcW w:w="1808" w:type="dxa"/>
          </w:tcPr>
          <w:p w:rsidR="004259B8" w:rsidRDefault="00FE4DF5">
            <w:pPr>
              <w:widowControl w:val="0"/>
              <w:jc w:val="both"/>
              <w:rPr>
                <w:b/>
                <w:color w:val="000000"/>
                <w:sz w:val="20"/>
                <w:szCs w:val="20"/>
                <w:lang w:eastAsia="en-US"/>
              </w:rPr>
            </w:pPr>
            <w:r>
              <w:rPr>
                <w:rFonts w:eastAsia="Calibri"/>
                <w:sz w:val="20"/>
                <w:szCs w:val="20"/>
              </w:rPr>
              <w:t xml:space="preserve">ПК-2 Способность устанавливать </w:t>
            </w:r>
            <w:r>
              <w:rPr>
                <w:rFonts w:eastAsia="Calibri"/>
                <w:sz w:val="20"/>
                <w:szCs w:val="20"/>
              </w:rPr>
              <w:lastRenderedPageBreak/>
              <w:t>допустимые уровни риска на стратегическом уровне</w:t>
            </w:r>
          </w:p>
        </w:tc>
        <w:tc>
          <w:tcPr>
            <w:tcW w:w="2127" w:type="dxa"/>
          </w:tcPr>
          <w:p w:rsidR="004259B8" w:rsidRDefault="00FE4DF5">
            <w:pPr>
              <w:widowControl w:val="0"/>
              <w:numPr>
                <w:ilvl w:val="0"/>
                <w:numId w:val="7"/>
              </w:numPr>
              <w:ind w:left="0"/>
              <w:contextualSpacing/>
              <w:jc w:val="both"/>
              <w:rPr>
                <w:rFonts w:eastAsia="Calibri"/>
                <w:sz w:val="20"/>
                <w:szCs w:val="20"/>
              </w:rPr>
            </w:pPr>
            <w:r>
              <w:rPr>
                <w:rFonts w:eastAsia="Calibri"/>
                <w:sz w:val="20"/>
                <w:szCs w:val="20"/>
              </w:rPr>
              <w:lastRenderedPageBreak/>
              <w:t xml:space="preserve">1.Устанавливает предел допустимого </w:t>
            </w:r>
            <w:r>
              <w:rPr>
                <w:rFonts w:eastAsia="Calibri"/>
                <w:sz w:val="20"/>
                <w:szCs w:val="20"/>
              </w:rPr>
              <w:lastRenderedPageBreak/>
              <w:t>риска с учетом изменяющихся внешних факторов и существенности риска для конкретного банка или иного участника финансового рынка</w:t>
            </w:r>
          </w:p>
          <w:p w:rsidR="004259B8" w:rsidRDefault="004259B8">
            <w:pPr>
              <w:widowControl w:val="0"/>
              <w:tabs>
                <w:tab w:val="left" w:pos="546"/>
              </w:tabs>
              <w:rPr>
                <w:rFonts w:eastAsia="Calibri"/>
                <w:sz w:val="20"/>
                <w:szCs w:val="20"/>
              </w:rPr>
            </w:pPr>
          </w:p>
          <w:p w:rsidR="004259B8" w:rsidRDefault="00FE4DF5">
            <w:pPr>
              <w:widowControl w:val="0"/>
              <w:tabs>
                <w:tab w:val="left" w:pos="546"/>
              </w:tabs>
              <w:jc w:val="both"/>
              <w:rPr>
                <w:b/>
                <w:color w:val="000000"/>
                <w:sz w:val="20"/>
                <w:szCs w:val="20"/>
                <w:lang w:eastAsia="en-US"/>
              </w:rPr>
            </w:pPr>
            <w:r>
              <w:rPr>
                <w:rFonts w:eastAsia="Calibri"/>
                <w:sz w:val="20"/>
                <w:szCs w:val="20"/>
              </w:rPr>
              <w:t>2.Обосновывает допустимый предел риска для стратегического уровня и риск-аппетита</w:t>
            </w:r>
          </w:p>
        </w:tc>
        <w:tc>
          <w:tcPr>
            <w:tcW w:w="5103" w:type="dxa"/>
          </w:tcPr>
          <w:p w:rsidR="004259B8" w:rsidRDefault="00FE4DF5">
            <w:pPr>
              <w:widowControl w:val="0"/>
              <w:jc w:val="both"/>
              <w:rPr>
                <w:b/>
                <w:sz w:val="20"/>
                <w:szCs w:val="20"/>
                <w:lang w:eastAsia="en-US"/>
              </w:rPr>
            </w:pPr>
            <w:r>
              <w:rPr>
                <w:rFonts w:eastAsia="Calibri"/>
                <w:b/>
                <w:sz w:val="20"/>
                <w:szCs w:val="20"/>
                <w:lang w:eastAsia="en-US"/>
              </w:rPr>
              <w:lastRenderedPageBreak/>
              <w:t xml:space="preserve">1 знать: </w:t>
            </w:r>
            <w:r>
              <w:rPr>
                <w:rFonts w:eastAsia="Calibri"/>
                <w:sz w:val="20"/>
                <w:szCs w:val="20"/>
                <w:lang w:eastAsia="en-US"/>
              </w:rPr>
              <w:t>оценки и способы</w:t>
            </w:r>
            <w:r>
              <w:rPr>
                <w:rFonts w:eastAsia="Calibri"/>
                <w:b/>
                <w:sz w:val="20"/>
                <w:szCs w:val="20"/>
                <w:lang w:eastAsia="en-US"/>
              </w:rPr>
              <w:t xml:space="preserve"> </w:t>
            </w:r>
            <w:r>
              <w:rPr>
                <w:rFonts w:eastAsia="Calibri"/>
                <w:sz w:val="20"/>
                <w:szCs w:val="20"/>
              </w:rPr>
              <w:t xml:space="preserve">минимизации рисков, достижения финансовой устойчивости организаций </w:t>
            </w:r>
            <w:r>
              <w:rPr>
                <w:rFonts w:eastAsia="Calibri"/>
                <w:sz w:val="20"/>
                <w:szCs w:val="20"/>
              </w:rPr>
              <w:lastRenderedPageBreak/>
              <w:t>(включая финансово-кредитные организации) и бюджетной системы в целом</w:t>
            </w:r>
          </w:p>
          <w:p w:rsidR="004259B8" w:rsidRDefault="004259B8">
            <w:pPr>
              <w:widowControl w:val="0"/>
              <w:jc w:val="both"/>
              <w:rPr>
                <w:sz w:val="20"/>
                <w:szCs w:val="20"/>
                <w:lang w:eastAsia="en-US"/>
              </w:rPr>
            </w:pPr>
          </w:p>
          <w:p w:rsidR="004259B8" w:rsidRDefault="00FE4DF5">
            <w:pPr>
              <w:widowControl w:val="0"/>
              <w:jc w:val="both"/>
              <w:rPr>
                <w:sz w:val="20"/>
                <w:szCs w:val="20"/>
              </w:rPr>
            </w:pPr>
            <w:r>
              <w:rPr>
                <w:rFonts w:eastAsia="Calibri"/>
                <w:b/>
                <w:sz w:val="20"/>
                <w:szCs w:val="20"/>
                <w:lang w:eastAsia="en-US"/>
              </w:rPr>
              <w:t>уметь:</w:t>
            </w:r>
            <w:r>
              <w:rPr>
                <w:rFonts w:eastAsia="Calibri"/>
                <w:sz w:val="20"/>
                <w:szCs w:val="20"/>
              </w:rPr>
              <w:t xml:space="preserve"> оценивать и управлять рисками на интегрированной основе с учетом негативного влияния внешних и внутренних факторов</w:t>
            </w:r>
          </w:p>
          <w:p w:rsidR="004259B8" w:rsidRDefault="004259B8">
            <w:pPr>
              <w:widowControl w:val="0"/>
              <w:jc w:val="both"/>
              <w:rPr>
                <w:b/>
                <w:sz w:val="20"/>
                <w:szCs w:val="20"/>
              </w:rPr>
            </w:pPr>
          </w:p>
          <w:p w:rsidR="004259B8" w:rsidRDefault="00FE4DF5">
            <w:pPr>
              <w:widowControl w:val="0"/>
              <w:jc w:val="both"/>
              <w:rPr>
                <w:color w:val="202124"/>
                <w:sz w:val="20"/>
                <w:szCs w:val="20"/>
              </w:rPr>
            </w:pPr>
            <w:r>
              <w:rPr>
                <w:rFonts w:eastAsia="Calibri"/>
                <w:b/>
                <w:sz w:val="20"/>
                <w:szCs w:val="20"/>
              </w:rPr>
              <w:t>2.знать:</w:t>
            </w:r>
            <w:r>
              <w:rPr>
                <w:rFonts w:ascii="Arial" w:eastAsia="Calibri" w:hAnsi="Arial" w:cs="Arial"/>
                <w:b/>
                <w:bCs/>
                <w:color w:val="202124"/>
                <w:sz w:val="20"/>
                <w:szCs w:val="20"/>
              </w:rPr>
              <w:t xml:space="preserve"> </w:t>
            </w:r>
            <w:r>
              <w:rPr>
                <w:rFonts w:eastAsia="Calibri"/>
                <w:bCs/>
                <w:color w:val="202124"/>
                <w:sz w:val="20"/>
                <w:szCs w:val="20"/>
              </w:rPr>
              <w:t>теорию и методы регулирования рисков, их</w:t>
            </w:r>
          </w:p>
          <w:p w:rsidR="004259B8" w:rsidRDefault="00FE4DF5">
            <w:pPr>
              <w:widowControl w:val="0"/>
              <w:numPr>
                <w:ilvl w:val="0"/>
                <w:numId w:val="9"/>
              </w:numPr>
              <w:spacing w:after="60"/>
              <w:ind w:left="0"/>
              <w:jc w:val="both"/>
              <w:rPr>
                <w:rFonts w:eastAsia="Times New Roman"/>
                <w:color w:val="202124"/>
                <w:sz w:val="20"/>
                <w:szCs w:val="20"/>
              </w:rPr>
            </w:pPr>
            <w:r>
              <w:rPr>
                <w:rFonts w:eastAsia="Times New Roman"/>
                <w:color w:val="202124"/>
                <w:sz w:val="20"/>
                <w:szCs w:val="20"/>
              </w:rPr>
              <w:t>источники; необходимые средства контроля; методы анализа; последствия реализации опасного события; вероятность наступления опасного события; оценку</w:t>
            </w:r>
            <w:r>
              <w:rPr>
                <w:rStyle w:val="apple-converted-space"/>
                <w:rFonts w:eastAsia="Times New Roman"/>
                <w:color w:val="202124"/>
                <w:sz w:val="20"/>
                <w:szCs w:val="20"/>
              </w:rPr>
              <w:t> </w:t>
            </w:r>
            <w:r>
              <w:rPr>
                <w:rFonts w:eastAsia="Times New Roman"/>
                <w:bCs/>
                <w:color w:val="202124"/>
                <w:sz w:val="20"/>
                <w:szCs w:val="20"/>
              </w:rPr>
              <w:t>уровня риска</w:t>
            </w:r>
          </w:p>
          <w:p w:rsidR="004259B8" w:rsidRDefault="00FE4DF5">
            <w:pPr>
              <w:widowControl w:val="0"/>
              <w:tabs>
                <w:tab w:val="left" w:pos="993"/>
              </w:tabs>
              <w:ind w:right="-720"/>
              <w:rPr>
                <w:b/>
                <w:sz w:val="20"/>
                <w:szCs w:val="20"/>
                <w:lang w:eastAsia="en-US"/>
              </w:rPr>
            </w:pPr>
            <w:r>
              <w:rPr>
                <w:rFonts w:eastAsia="Calibri"/>
                <w:b/>
                <w:sz w:val="20"/>
                <w:szCs w:val="20"/>
              </w:rPr>
              <w:t>уметь:</w:t>
            </w:r>
            <w:r>
              <w:rPr>
                <w:rFonts w:eastAsia="Calibri"/>
                <w:sz w:val="20"/>
                <w:szCs w:val="20"/>
              </w:rPr>
              <w:t xml:space="preserve"> поводить анализ и оценку рисков финансовой устойчивости и прогнозирование их уровня на микро-, мезо- и макроуровне; рассчитать максимальный уровень риска, на который готова идти кредитная организация, для достижения своих целевых по прибыли и развитию показателей; определять риск-аппетит, максимально возможную емкость риска и толерантностью к риску;</w:t>
            </w:r>
          </w:p>
        </w:tc>
        <w:tc>
          <w:tcPr>
            <w:tcW w:w="6276" w:type="dxa"/>
          </w:tcPr>
          <w:p w:rsidR="004259B8" w:rsidRDefault="00FE4DF5">
            <w:pPr>
              <w:widowControl w:val="0"/>
              <w:jc w:val="both"/>
              <w:rPr>
                <w:sz w:val="20"/>
                <w:szCs w:val="20"/>
              </w:rPr>
            </w:pPr>
            <w:r>
              <w:rPr>
                <w:rFonts w:eastAsia="Calibri"/>
                <w:b/>
                <w:sz w:val="20"/>
                <w:szCs w:val="20"/>
                <w:lang w:eastAsia="en-US"/>
              </w:rPr>
              <w:lastRenderedPageBreak/>
              <w:t xml:space="preserve">Задание 1. </w:t>
            </w:r>
            <w:r>
              <w:rPr>
                <w:rFonts w:eastAsia="Calibri"/>
                <w:sz w:val="20"/>
                <w:szCs w:val="20"/>
              </w:rPr>
              <w:t xml:space="preserve">Риск-аппетит кредитной организации должен быть  ниже общей емкости риска и учитывать суммарную толерантность к риску </w:t>
            </w:r>
            <w:r>
              <w:rPr>
                <w:rFonts w:eastAsia="Calibri"/>
                <w:sz w:val="20"/>
                <w:szCs w:val="20"/>
              </w:rPr>
              <w:lastRenderedPageBreak/>
              <w:t>по всем рискам кредитной организации. Приведите практические примеры</w:t>
            </w:r>
          </w:p>
          <w:p w:rsidR="004259B8" w:rsidRDefault="004259B8">
            <w:pPr>
              <w:widowControl w:val="0"/>
              <w:jc w:val="both"/>
              <w:rPr>
                <w:sz w:val="20"/>
                <w:szCs w:val="20"/>
              </w:rPr>
            </w:pPr>
          </w:p>
          <w:p w:rsidR="004259B8" w:rsidRDefault="004259B8">
            <w:pPr>
              <w:widowControl w:val="0"/>
              <w:jc w:val="both"/>
              <w:rPr>
                <w:rFonts w:eastAsia="Times New Roman"/>
                <w:b/>
                <w:sz w:val="20"/>
                <w:szCs w:val="20"/>
              </w:rPr>
            </w:pPr>
          </w:p>
          <w:p w:rsidR="004259B8" w:rsidRDefault="004259B8">
            <w:pPr>
              <w:widowControl w:val="0"/>
              <w:jc w:val="both"/>
              <w:rPr>
                <w:rFonts w:eastAsia="Times New Roman"/>
                <w:b/>
                <w:sz w:val="20"/>
                <w:szCs w:val="20"/>
              </w:rPr>
            </w:pPr>
          </w:p>
          <w:p w:rsidR="004259B8" w:rsidRDefault="004259B8">
            <w:pPr>
              <w:widowControl w:val="0"/>
              <w:jc w:val="both"/>
              <w:rPr>
                <w:rFonts w:eastAsia="Times New Roman"/>
                <w:b/>
                <w:sz w:val="20"/>
                <w:szCs w:val="20"/>
              </w:rPr>
            </w:pPr>
          </w:p>
          <w:p w:rsidR="004259B8" w:rsidRDefault="004259B8">
            <w:pPr>
              <w:widowControl w:val="0"/>
              <w:jc w:val="both"/>
              <w:rPr>
                <w:rFonts w:eastAsia="Times New Roman"/>
                <w:b/>
                <w:sz w:val="20"/>
                <w:szCs w:val="20"/>
              </w:rPr>
            </w:pPr>
          </w:p>
          <w:p w:rsidR="004259B8" w:rsidRDefault="00FE4DF5">
            <w:pPr>
              <w:widowControl w:val="0"/>
              <w:jc w:val="both"/>
              <w:rPr>
                <w:rFonts w:eastAsia="Times New Roman"/>
                <w:sz w:val="20"/>
                <w:szCs w:val="20"/>
              </w:rPr>
            </w:pPr>
            <w:r>
              <w:rPr>
                <w:rFonts w:eastAsia="Times New Roman"/>
                <w:b/>
                <w:sz w:val="20"/>
                <w:szCs w:val="20"/>
              </w:rPr>
              <w:t>Задание 2.</w:t>
            </w:r>
            <w:r>
              <w:rPr>
                <w:rFonts w:eastAsia="Times New Roman"/>
                <w:sz w:val="20"/>
                <w:szCs w:val="20"/>
              </w:rPr>
              <w:t xml:space="preserve"> Доля кредитов с просрочкой 90+ дней сохраняется на низком уровне (0,6% на 01.07.2023), однако из-за возросших риск-аппетитов банков качество новых выдач невысокое, что создает риски для финансовой стабильности. Объясните почему.</w:t>
            </w:r>
          </w:p>
          <w:p w:rsidR="004259B8" w:rsidRDefault="00FE4DF5">
            <w:pPr>
              <w:widowControl w:val="0"/>
              <w:jc w:val="both"/>
              <w:rPr>
                <w:rFonts w:eastAsia="Times New Roman"/>
                <w:sz w:val="20"/>
                <w:szCs w:val="20"/>
              </w:rPr>
            </w:pPr>
            <w:r>
              <w:rPr>
                <w:rFonts w:eastAsia="Times New Roman"/>
                <w:sz w:val="20"/>
                <w:szCs w:val="20"/>
              </w:rPr>
              <w:t>Так, ипотека с взносом &lt;20% составила  63%</w:t>
            </w:r>
            <w:r>
              <w:rPr>
                <w:rFonts w:eastAsia="Times New Roman"/>
              </w:rPr>
              <w:t xml:space="preserve"> </w:t>
            </w:r>
            <w:r>
              <w:rPr>
                <w:rFonts w:eastAsia="Times New Roman"/>
                <w:sz w:val="20"/>
                <w:szCs w:val="20"/>
              </w:rPr>
              <w:t>в сегменте ДДУ (незначительно снизившись на 3 п.п. с 1к23) и 44% и в сегменте не ДДУ (+2 п.п.)</w:t>
            </w:r>
          </w:p>
          <w:p w:rsidR="004259B8" w:rsidRDefault="00FE4DF5">
            <w:pPr>
              <w:widowControl w:val="0"/>
              <w:jc w:val="both"/>
              <w:rPr>
                <w:b/>
                <w:sz w:val="28"/>
                <w:szCs w:val="28"/>
              </w:rPr>
            </w:pPr>
            <w:r>
              <w:rPr>
                <w:rFonts w:eastAsia="Times New Roman"/>
                <w:sz w:val="20"/>
                <w:szCs w:val="20"/>
              </w:rPr>
              <w:t>В связи с этим Банк России продолжает ужесточать макропруденциальную политику: после повышения макропруденциальных надбавок с 01.05.2023 и распространения их на льготные кредиты с 01.06.2023 и с 01.10.2023 надбавки ужесточены еще сильнее, вплоть до запретительных по наиболее рискованным кредитам. При этом в</w:t>
            </w:r>
            <w:r>
              <w:rPr>
                <w:rFonts w:eastAsia="Times New Roman"/>
              </w:rPr>
              <w:t xml:space="preserve"> </w:t>
            </w:r>
            <w:r>
              <w:rPr>
                <w:rFonts w:eastAsia="Times New Roman"/>
                <w:sz w:val="20"/>
                <w:szCs w:val="20"/>
              </w:rPr>
              <w:t>сегменте ДДУ предусмотрены более высокие надбавки, что отражает завышенную стоимость квартир на первичном рынке (в значительной степени это следствие программ «льготной ипотеки от застройщика»). Подробнее см. в пресс-релизах Банка России от 20.02.2023 «Банк России повышает макропруденциальные требования по ипотечным кредитам» и от 26.05.2023 «Банк России переутвердил надбавки к коэффициентам риска, оставив их без изменений»</w:t>
            </w:r>
            <w:r>
              <w:rPr>
                <w:rFonts w:eastAsia="Calibri"/>
              </w:rPr>
              <w:t xml:space="preserve"> </w:t>
            </w:r>
            <w:r>
              <w:rPr>
                <w:rFonts w:eastAsia="Calibri"/>
                <w:sz w:val="20"/>
                <w:szCs w:val="20"/>
              </w:rPr>
              <w:t>Объясните почему</w:t>
            </w:r>
          </w:p>
          <w:p w:rsidR="004259B8" w:rsidRDefault="00FE4DF5">
            <w:pPr>
              <w:widowControl w:val="0"/>
              <w:jc w:val="both"/>
              <w:rPr>
                <w:rFonts w:eastAsia="Times New Roman"/>
              </w:rPr>
            </w:pPr>
            <w:r>
              <w:rPr>
                <w:rFonts w:eastAsia="Times New Roman"/>
                <w:b/>
                <w:sz w:val="20"/>
                <w:szCs w:val="20"/>
              </w:rPr>
              <w:t>https://cbr.ru/press/pr/?file=638261611512660659FINSTAB.htm</w:t>
            </w:r>
          </w:p>
          <w:p w:rsidR="004259B8" w:rsidRDefault="004259B8">
            <w:pPr>
              <w:widowControl w:val="0"/>
              <w:jc w:val="both"/>
              <w:rPr>
                <w:rFonts w:eastAsia="Times New Roman"/>
              </w:rPr>
            </w:pPr>
          </w:p>
          <w:p w:rsidR="004259B8" w:rsidRDefault="004259B8">
            <w:pPr>
              <w:widowControl w:val="0"/>
              <w:tabs>
                <w:tab w:val="left" w:pos="4320"/>
              </w:tabs>
              <w:jc w:val="both"/>
              <w:rPr>
                <w:b/>
                <w:sz w:val="20"/>
                <w:szCs w:val="20"/>
                <w:lang w:eastAsia="en-US"/>
              </w:rPr>
            </w:pPr>
            <w:bookmarkStart w:id="46" w:name="_Hlk25255353"/>
            <w:bookmarkStart w:id="47" w:name="_Hlk107308407"/>
            <w:bookmarkEnd w:id="46"/>
            <w:bookmarkEnd w:id="47"/>
          </w:p>
        </w:tc>
      </w:tr>
    </w:tbl>
    <w:p w:rsidR="004259B8" w:rsidRDefault="004259B8">
      <w:pPr>
        <w:sectPr w:rsidR="004259B8">
          <w:headerReference w:type="default" r:id="rId19"/>
          <w:footerReference w:type="default" r:id="rId20"/>
          <w:pgSz w:w="16838" w:h="11906" w:orient="landscape"/>
          <w:pgMar w:top="992" w:right="1134" w:bottom="1701" w:left="1134" w:header="0" w:footer="709" w:gutter="0"/>
          <w:cols w:space="720"/>
          <w:formProt w:val="0"/>
          <w:docGrid w:linePitch="360"/>
        </w:sectPr>
      </w:pPr>
    </w:p>
    <w:p w:rsidR="004259B8" w:rsidRDefault="004259B8">
      <w:pPr>
        <w:spacing w:line="360" w:lineRule="auto"/>
        <w:jc w:val="both"/>
        <w:rPr>
          <w:b/>
          <w:sz w:val="28"/>
          <w:szCs w:val="28"/>
        </w:rPr>
      </w:pPr>
    </w:p>
    <w:p w:rsidR="004259B8" w:rsidRDefault="00FE4DF5">
      <w:pPr>
        <w:spacing w:line="360" w:lineRule="auto"/>
        <w:ind w:firstLine="567"/>
        <w:jc w:val="both"/>
        <w:rPr>
          <w:b/>
          <w:bCs/>
          <w:sz w:val="28"/>
          <w:szCs w:val="28"/>
          <w:lang w:eastAsia="en-US"/>
        </w:rPr>
      </w:pPr>
      <w:r>
        <w:rPr>
          <w:b/>
          <w:bCs/>
          <w:sz w:val="28"/>
          <w:szCs w:val="28"/>
          <w:lang w:eastAsia="en-US"/>
        </w:rPr>
        <w:t>Вопросы для подготовки к зачету</w:t>
      </w:r>
    </w:p>
    <w:p w:rsidR="004259B8" w:rsidRDefault="00FE4DF5">
      <w:pPr>
        <w:spacing w:line="360" w:lineRule="auto"/>
        <w:ind w:firstLine="567"/>
        <w:jc w:val="both"/>
        <w:rPr>
          <w:sz w:val="28"/>
          <w:szCs w:val="28"/>
          <w:lang w:eastAsia="en-US"/>
        </w:rPr>
      </w:pPr>
      <w:r>
        <w:rPr>
          <w:sz w:val="28"/>
          <w:szCs w:val="28"/>
          <w:lang w:eastAsia="en-US"/>
        </w:rPr>
        <w:t>1.</w:t>
      </w:r>
      <w:r>
        <w:rPr>
          <w:sz w:val="28"/>
          <w:szCs w:val="28"/>
          <w:lang w:eastAsia="en-US"/>
        </w:rPr>
        <w:tab/>
        <w:t xml:space="preserve">Понятие системных рисков кредитно-финансовой сферы </w:t>
      </w:r>
    </w:p>
    <w:p w:rsidR="004259B8" w:rsidRDefault="00FE4DF5">
      <w:pPr>
        <w:spacing w:line="360" w:lineRule="auto"/>
        <w:ind w:firstLine="567"/>
        <w:jc w:val="both"/>
        <w:rPr>
          <w:sz w:val="28"/>
          <w:szCs w:val="28"/>
          <w:lang w:eastAsia="en-US"/>
        </w:rPr>
      </w:pPr>
      <w:r>
        <w:rPr>
          <w:sz w:val="28"/>
          <w:szCs w:val="28"/>
          <w:lang w:eastAsia="en-US"/>
        </w:rPr>
        <w:t>2.</w:t>
      </w:r>
      <w:r>
        <w:rPr>
          <w:sz w:val="28"/>
          <w:szCs w:val="28"/>
          <w:lang w:eastAsia="en-US"/>
        </w:rPr>
        <w:tab/>
        <w:t>Специфические свойства системных рисков (комплексность, масштабность, концентрация);</w:t>
      </w:r>
    </w:p>
    <w:p w:rsidR="004259B8" w:rsidRDefault="00FE4DF5">
      <w:pPr>
        <w:spacing w:line="360" w:lineRule="auto"/>
        <w:ind w:firstLine="567"/>
        <w:jc w:val="both"/>
        <w:rPr>
          <w:sz w:val="28"/>
          <w:szCs w:val="28"/>
          <w:lang w:eastAsia="en-US"/>
        </w:rPr>
      </w:pPr>
      <w:r>
        <w:rPr>
          <w:sz w:val="28"/>
          <w:szCs w:val="28"/>
          <w:lang w:eastAsia="en-US"/>
        </w:rPr>
        <w:t>3.</w:t>
      </w:r>
      <w:r>
        <w:rPr>
          <w:sz w:val="28"/>
          <w:szCs w:val="28"/>
          <w:lang w:eastAsia="en-US"/>
        </w:rPr>
        <w:tab/>
        <w:t>Природа системных рисков;</w:t>
      </w:r>
    </w:p>
    <w:p w:rsidR="004259B8" w:rsidRDefault="00FE4DF5">
      <w:pPr>
        <w:spacing w:line="360" w:lineRule="auto"/>
        <w:ind w:firstLine="567"/>
        <w:jc w:val="both"/>
        <w:rPr>
          <w:sz w:val="28"/>
          <w:szCs w:val="28"/>
          <w:lang w:eastAsia="en-US"/>
        </w:rPr>
      </w:pPr>
      <w:r>
        <w:rPr>
          <w:sz w:val="28"/>
          <w:szCs w:val="28"/>
          <w:lang w:eastAsia="en-US"/>
        </w:rPr>
        <w:t>4.</w:t>
      </w:r>
      <w:r>
        <w:rPr>
          <w:sz w:val="28"/>
          <w:szCs w:val="28"/>
          <w:lang w:eastAsia="en-US"/>
        </w:rPr>
        <w:tab/>
        <w:t>Источники системных рисков: дискуссионный аспект</w:t>
      </w:r>
    </w:p>
    <w:p w:rsidR="004259B8" w:rsidRDefault="00FE4DF5">
      <w:pPr>
        <w:spacing w:line="360" w:lineRule="auto"/>
        <w:ind w:firstLine="567"/>
        <w:jc w:val="both"/>
        <w:rPr>
          <w:sz w:val="28"/>
          <w:szCs w:val="28"/>
          <w:lang w:eastAsia="en-US"/>
        </w:rPr>
      </w:pPr>
      <w:r>
        <w:rPr>
          <w:sz w:val="28"/>
          <w:szCs w:val="28"/>
          <w:lang w:eastAsia="en-US"/>
        </w:rPr>
        <w:t>5.</w:t>
      </w:r>
      <w:r>
        <w:rPr>
          <w:sz w:val="28"/>
          <w:szCs w:val="28"/>
          <w:lang w:eastAsia="en-US"/>
        </w:rPr>
        <w:tab/>
        <w:t>Концентрация деятельности кредитно-финансовых организаций как источник системного риска;</w:t>
      </w:r>
    </w:p>
    <w:p w:rsidR="004259B8" w:rsidRDefault="00FE4DF5">
      <w:pPr>
        <w:spacing w:line="360" w:lineRule="auto"/>
        <w:ind w:firstLine="567"/>
        <w:jc w:val="both"/>
        <w:rPr>
          <w:sz w:val="28"/>
          <w:szCs w:val="28"/>
          <w:lang w:eastAsia="en-US"/>
        </w:rPr>
      </w:pPr>
      <w:r>
        <w:rPr>
          <w:sz w:val="28"/>
          <w:szCs w:val="28"/>
          <w:lang w:eastAsia="en-US"/>
        </w:rPr>
        <w:t>6.</w:t>
      </w:r>
      <w:r>
        <w:rPr>
          <w:sz w:val="28"/>
          <w:szCs w:val="28"/>
          <w:lang w:eastAsia="en-US"/>
        </w:rPr>
        <w:tab/>
        <w:t>Цикличность как источник системного риска;</w:t>
      </w:r>
    </w:p>
    <w:p w:rsidR="004259B8" w:rsidRDefault="00FE4DF5">
      <w:pPr>
        <w:spacing w:line="360" w:lineRule="auto"/>
        <w:ind w:firstLine="567"/>
        <w:jc w:val="both"/>
        <w:rPr>
          <w:sz w:val="28"/>
          <w:szCs w:val="28"/>
          <w:lang w:eastAsia="en-US"/>
        </w:rPr>
      </w:pPr>
      <w:r>
        <w:rPr>
          <w:sz w:val="28"/>
          <w:szCs w:val="28"/>
          <w:lang w:eastAsia="en-US"/>
        </w:rPr>
        <w:t>7.</w:t>
      </w:r>
      <w:r>
        <w:rPr>
          <w:sz w:val="28"/>
          <w:szCs w:val="28"/>
          <w:lang w:eastAsia="en-US"/>
        </w:rPr>
        <w:tab/>
        <w:t>Понятие мультипликатора – акселератора, его виды и теория редукционизма.</w:t>
      </w:r>
    </w:p>
    <w:p w:rsidR="004259B8" w:rsidRDefault="00FE4DF5">
      <w:pPr>
        <w:spacing w:line="360" w:lineRule="auto"/>
        <w:ind w:firstLine="567"/>
        <w:jc w:val="both"/>
        <w:rPr>
          <w:sz w:val="28"/>
          <w:szCs w:val="28"/>
          <w:lang w:eastAsia="en-US"/>
        </w:rPr>
      </w:pPr>
      <w:r>
        <w:rPr>
          <w:sz w:val="28"/>
          <w:szCs w:val="28"/>
          <w:lang w:eastAsia="en-US"/>
        </w:rPr>
        <w:t>8.</w:t>
      </w:r>
      <w:r>
        <w:rPr>
          <w:sz w:val="28"/>
          <w:szCs w:val="28"/>
          <w:lang w:eastAsia="en-US"/>
        </w:rPr>
        <w:tab/>
        <w:t>Мультипликация денег кредита и инвестиций.</w:t>
      </w:r>
    </w:p>
    <w:p w:rsidR="004259B8" w:rsidRDefault="00FE4DF5">
      <w:pPr>
        <w:spacing w:line="360" w:lineRule="auto"/>
        <w:ind w:firstLine="567"/>
        <w:jc w:val="both"/>
        <w:rPr>
          <w:sz w:val="28"/>
          <w:szCs w:val="28"/>
          <w:lang w:eastAsia="en-US"/>
        </w:rPr>
      </w:pPr>
      <w:r>
        <w:rPr>
          <w:sz w:val="28"/>
          <w:szCs w:val="28"/>
          <w:lang w:eastAsia="en-US"/>
        </w:rPr>
        <w:t>9.</w:t>
      </w:r>
      <w:r>
        <w:rPr>
          <w:sz w:val="28"/>
          <w:szCs w:val="28"/>
          <w:lang w:eastAsia="en-US"/>
        </w:rPr>
        <w:tab/>
        <w:t>Мультипликатор внешней торговли.</w:t>
      </w:r>
    </w:p>
    <w:p w:rsidR="004259B8" w:rsidRDefault="00FE4DF5">
      <w:pPr>
        <w:spacing w:line="360" w:lineRule="auto"/>
        <w:ind w:firstLine="567"/>
        <w:jc w:val="both"/>
        <w:rPr>
          <w:sz w:val="28"/>
          <w:szCs w:val="28"/>
          <w:lang w:eastAsia="en-US"/>
        </w:rPr>
      </w:pPr>
      <w:r>
        <w:rPr>
          <w:sz w:val="28"/>
          <w:szCs w:val="28"/>
          <w:lang w:eastAsia="en-US"/>
        </w:rPr>
        <w:t>10.</w:t>
      </w:r>
      <w:r>
        <w:rPr>
          <w:sz w:val="28"/>
          <w:szCs w:val="28"/>
          <w:lang w:eastAsia="en-US"/>
        </w:rPr>
        <w:tab/>
        <w:t>Мультипликаторы системных рисков в экономически развитых странах и их особенности.</w:t>
      </w:r>
    </w:p>
    <w:p w:rsidR="004259B8" w:rsidRDefault="00FE4DF5">
      <w:pPr>
        <w:spacing w:line="360" w:lineRule="auto"/>
        <w:ind w:firstLine="567"/>
        <w:jc w:val="both"/>
        <w:rPr>
          <w:sz w:val="28"/>
          <w:szCs w:val="28"/>
          <w:lang w:eastAsia="en-US"/>
        </w:rPr>
      </w:pPr>
      <w:r>
        <w:rPr>
          <w:sz w:val="28"/>
          <w:szCs w:val="28"/>
          <w:lang w:eastAsia="en-US"/>
        </w:rPr>
        <w:t>11.</w:t>
      </w:r>
      <w:r>
        <w:rPr>
          <w:sz w:val="28"/>
          <w:szCs w:val="28"/>
          <w:lang w:eastAsia="en-US"/>
        </w:rPr>
        <w:tab/>
        <w:t>Понятие и проблемы оптимизации денежной эмиссии в неравновесных экономиках.</w:t>
      </w:r>
    </w:p>
    <w:p w:rsidR="004259B8" w:rsidRDefault="00FE4DF5">
      <w:pPr>
        <w:spacing w:line="360" w:lineRule="auto"/>
        <w:ind w:firstLine="567"/>
        <w:jc w:val="both"/>
        <w:rPr>
          <w:sz w:val="28"/>
          <w:szCs w:val="28"/>
          <w:lang w:eastAsia="en-US"/>
        </w:rPr>
      </w:pPr>
      <w:r>
        <w:rPr>
          <w:sz w:val="28"/>
          <w:szCs w:val="28"/>
          <w:lang w:eastAsia="en-US"/>
        </w:rPr>
        <w:t>12.</w:t>
      </w:r>
      <w:r>
        <w:rPr>
          <w:sz w:val="28"/>
          <w:szCs w:val="28"/>
          <w:lang w:eastAsia="en-US"/>
        </w:rPr>
        <w:tab/>
        <w:t>Влияние денежно-кредитной политики на оптимизацию денежного обращения на различных фазах экономического цикла</w:t>
      </w:r>
    </w:p>
    <w:p w:rsidR="004259B8" w:rsidRDefault="00FE4DF5">
      <w:pPr>
        <w:spacing w:line="360" w:lineRule="auto"/>
        <w:ind w:firstLine="567"/>
        <w:jc w:val="both"/>
        <w:rPr>
          <w:sz w:val="28"/>
          <w:szCs w:val="28"/>
          <w:lang w:eastAsia="en-US"/>
        </w:rPr>
      </w:pPr>
      <w:r>
        <w:rPr>
          <w:sz w:val="28"/>
          <w:szCs w:val="28"/>
          <w:lang w:eastAsia="en-US"/>
        </w:rPr>
        <w:t>13.</w:t>
      </w:r>
      <w:r>
        <w:rPr>
          <w:sz w:val="28"/>
          <w:szCs w:val="28"/>
          <w:lang w:eastAsia="en-US"/>
        </w:rPr>
        <w:tab/>
        <w:t>Основные положения реализации системных рисков как случайных явлений;</w:t>
      </w:r>
    </w:p>
    <w:p w:rsidR="004259B8" w:rsidRDefault="00FE4DF5">
      <w:pPr>
        <w:spacing w:line="360" w:lineRule="auto"/>
        <w:ind w:firstLine="567"/>
        <w:jc w:val="both"/>
        <w:rPr>
          <w:sz w:val="28"/>
          <w:szCs w:val="28"/>
          <w:lang w:eastAsia="en-US"/>
        </w:rPr>
      </w:pPr>
      <w:r>
        <w:rPr>
          <w:sz w:val="28"/>
          <w:szCs w:val="28"/>
          <w:lang w:eastAsia="en-US"/>
        </w:rPr>
        <w:t>14.</w:t>
      </w:r>
      <w:r>
        <w:rPr>
          <w:sz w:val="28"/>
          <w:szCs w:val="28"/>
          <w:lang w:eastAsia="en-US"/>
        </w:rPr>
        <w:tab/>
        <w:t>Основные положения накопления и реализации системных рисков как естественного процесса движения;</w:t>
      </w:r>
    </w:p>
    <w:p w:rsidR="004259B8" w:rsidRDefault="00FE4DF5">
      <w:pPr>
        <w:spacing w:line="360" w:lineRule="auto"/>
        <w:ind w:firstLine="567"/>
        <w:jc w:val="both"/>
        <w:rPr>
          <w:sz w:val="28"/>
          <w:szCs w:val="28"/>
          <w:lang w:eastAsia="en-US"/>
        </w:rPr>
      </w:pPr>
      <w:r>
        <w:rPr>
          <w:sz w:val="28"/>
          <w:szCs w:val="28"/>
          <w:lang w:eastAsia="en-US"/>
        </w:rPr>
        <w:t>15.</w:t>
      </w:r>
      <w:r>
        <w:rPr>
          <w:sz w:val="28"/>
          <w:szCs w:val="28"/>
          <w:lang w:eastAsia="en-US"/>
        </w:rPr>
        <w:tab/>
        <w:t>Ритмичность движения финансово-кредитной сферы в работах неоклассической школы;</w:t>
      </w:r>
    </w:p>
    <w:p w:rsidR="004259B8" w:rsidRDefault="00FE4DF5">
      <w:pPr>
        <w:spacing w:line="360" w:lineRule="auto"/>
        <w:ind w:firstLine="567"/>
        <w:jc w:val="both"/>
        <w:rPr>
          <w:sz w:val="28"/>
          <w:szCs w:val="28"/>
          <w:lang w:eastAsia="en-US"/>
        </w:rPr>
      </w:pPr>
      <w:r>
        <w:rPr>
          <w:sz w:val="28"/>
          <w:szCs w:val="28"/>
          <w:lang w:eastAsia="en-US"/>
        </w:rPr>
        <w:t>16.</w:t>
      </w:r>
      <w:r>
        <w:rPr>
          <w:sz w:val="28"/>
          <w:szCs w:val="28"/>
          <w:lang w:eastAsia="en-US"/>
        </w:rPr>
        <w:tab/>
        <w:t>Содержание кредитно-финансовой цикличности;</w:t>
      </w:r>
    </w:p>
    <w:p w:rsidR="004259B8" w:rsidRDefault="00FE4DF5">
      <w:pPr>
        <w:spacing w:line="360" w:lineRule="auto"/>
        <w:ind w:firstLine="567"/>
        <w:jc w:val="both"/>
        <w:rPr>
          <w:sz w:val="28"/>
          <w:szCs w:val="28"/>
          <w:lang w:eastAsia="en-US"/>
        </w:rPr>
      </w:pPr>
      <w:r>
        <w:rPr>
          <w:sz w:val="28"/>
          <w:szCs w:val="28"/>
          <w:lang w:eastAsia="en-US"/>
        </w:rPr>
        <w:t>17.</w:t>
      </w:r>
      <w:r>
        <w:rPr>
          <w:sz w:val="28"/>
          <w:szCs w:val="28"/>
          <w:lang w:eastAsia="en-US"/>
        </w:rPr>
        <w:tab/>
        <w:t>Фазы кредитно-финансовых циклов;</w:t>
      </w:r>
    </w:p>
    <w:p w:rsidR="004259B8" w:rsidRDefault="00FE4DF5">
      <w:pPr>
        <w:spacing w:line="360" w:lineRule="auto"/>
        <w:ind w:firstLine="567"/>
        <w:jc w:val="both"/>
        <w:rPr>
          <w:sz w:val="28"/>
          <w:szCs w:val="28"/>
          <w:lang w:eastAsia="en-US"/>
        </w:rPr>
      </w:pPr>
      <w:r>
        <w:rPr>
          <w:sz w:val="28"/>
          <w:szCs w:val="28"/>
          <w:lang w:eastAsia="en-US"/>
        </w:rPr>
        <w:t>18.</w:t>
      </w:r>
      <w:r>
        <w:rPr>
          <w:sz w:val="28"/>
          <w:szCs w:val="28"/>
          <w:lang w:eastAsia="en-US"/>
        </w:rPr>
        <w:tab/>
        <w:t>Механизм кредитно-финансовых циклов;</w:t>
      </w:r>
    </w:p>
    <w:p w:rsidR="004259B8" w:rsidRDefault="00FE4DF5">
      <w:pPr>
        <w:spacing w:line="360" w:lineRule="auto"/>
        <w:ind w:firstLine="567"/>
        <w:jc w:val="both"/>
        <w:rPr>
          <w:sz w:val="28"/>
          <w:szCs w:val="28"/>
          <w:lang w:eastAsia="en-US"/>
        </w:rPr>
      </w:pPr>
      <w:r>
        <w:rPr>
          <w:sz w:val="28"/>
          <w:szCs w:val="28"/>
          <w:lang w:eastAsia="en-US"/>
        </w:rPr>
        <w:lastRenderedPageBreak/>
        <w:t>19.</w:t>
      </w:r>
      <w:r>
        <w:rPr>
          <w:sz w:val="28"/>
          <w:szCs w:val="28"/>
          <w:lang w:eastAsia="en-US"/>
        </w:rPr>
        <w:tab/>
        <w:t>Дискуссионные аспекты мультипликации системных рисков: эффект масштаба;</w:t>
      </w:r>
    </w:p>
    <w:p w:rsidR="004259B8" w:rsidRDefault="00FE4DF5">
      <w:pPr>
        <w:spacing w:line="360" w:lineRule="auto"/>
        <w:ind w:firstLine="567"/>
        <w:jc w:val="both"/>
        <w:rPr>
          <w:sz w:val="28"/>
          <w:szCs w:val="28"/>
          <w:lang w:eastAsia="en-US"/>
        </w:rPr>
      </w:pPr>
      <w:r>
        <w:rPr>
          <w:sz w:val="28"/>
          <w:szCs w:val="28"/>
          <w:lang w:eastAsia="en-US"/>
        </w:rPr>
        <w:t>20.</w:t>
      </w:r>
      <w:r>
        <w:rPr>
          <w:sz w:val="28"/>
          <w:szCs w:val="28"/>
          <w:lang w:eastAsia="en-US"/>
        </w:rPr>
        <w:tab/>
        <w:t>Дискуссионные аспекты мультипликации системных рисков: эффект концентрации;</w:t>
      </w:r>
    </w:p>
    <w:p w:rsidR="004259B8" w:rsidRDefault="00FE4DF5">
      <w:pPr>
        <w:spacing w:line="360" w:lineRule="auto"/>
        <w:ind w:firstLine="567"/>
        <w:jc w:val="both"/>
        <w:rPr>
          <w:sz w:val="28"/>
          <w:szCs w:val="28"/>
          <w:lang w:eastAsia="en-US"/>
        </w:rPr>
      </w:pPr>
      <w:r>
        <w:rPr>
          <w:sz w:val="28"/>
          <w:szCs w:val="28"/>
          <w:lang w:eastAsia="en-US"/>
        </w:rPr>
        <w:t>21.</w:t>
      </w:r>
      <w:r>
        <w:rPr>
          <w:sz w:val="28"/>
          <w:szCs w:val="28"/>
          <w:lang w:eastAsia="en-US"/>
        </w:rPr>
        <w:tab/>
        <w:t>Дискуссионные аспекты мультипликации системных рисков: место кредитно-депозитного мультипликатора;</w:t>
      </w:r>
    </w:p>
    <w:p w:rsidR="004259B8" w:rsidRDefault="00FE4DF5">
      <w:pPr>
        <w:spacing w:line="360" w:lineRule="auto"/>
        <w:ind w:firstLine="567"/>
        <w:jc w:val="both"/>
        <w:rPr>
          <w:sz w:val="28"/>
          <w:szCs w:val="28"/>
          <w:lang w:eastAsia="en-US"/>
        </w:rPr>
      </w:pPr>
      <w:r>
        <w:rPr>
          <w:sz w:val="28"/>
          <w:szCs w:val="28"/>
          <w:lang w:eastAsia="en-US"/>
        </w:rPr>
        <w:t>22.</w:t>
      </w:r>
      <w:r>
        <w:rPr>
          <w:sz w:val="28"/>
          <w:szCs w:val="28"/>
          <w:lang w:eastAsia="en-US"/>
        </w:rPr>
        <w:tab/>
        <w:t>Место законов кредита и границ кредитования в циклическом движении кредитно-финансовой сферы;</w:t>
      </w:r>
    </w:p>
    <w:p w:rsidR="004259B8" w:rsidRDefault="00FE4DF5">
      <w:pPr>
        <w:spacing w:line="360" w:lineRule="auto"/>
        <w:ind w:firstLine="567"/>
        <w:jc w:val="both"/>
        <w:rPr>
          <w:sz w:val="28"/>
          <w:szCs w:val="28"/>
          <w:lang w:eastAsia="en-US"/>
        </w:rPr>
      </w:pPr>
      <w:r>
        <w:rPr>
          <w:sz w:val="28"/>
          <w:szCs w:val="28"/>
          <w:lang w:eastAsia="en-US"/>
        </w:rPr>
        <w:t>23.</w:t>
      </w:r>
      <w:r>
        <w:rPr>
          <w:sz w:val="28"/>
          <w:szCs w:val="28"/>
          <w:lang w:eastAsia="en-US"/>
        </w:rPr>
        <w:tab/>
        <w:t>Границы кредитования и реализация системного кредитного риска;</w:t>
      </w:r>
    </w:p>
    <w:p w:rsidR="004259B8" w:rsidRDefault="00FE4DF5">
      <w:pPr>
        <w:spacing w:line="360" w:lineRule="auto"/>
        <w:ind w:firstLine="567"/>
        <w:jc w:val="both"/>
        <w:rPr>
          <w:sz w:val="28"/>
          <w:szCs w:val="28"/>
          <w:lang w:eastAsia="en-US"/>
        </w:rPr>
      </w:pPr>
      <w:r>
        <w:rPr>
          <w:sz w:val="28"/>
          <w:szCs w:val="28"/>
          <w:lang w:eastAsia="en-US"/>
        </w:rPr>
        <w:t>24.</w:t>
      </w:r>
      <w:r>
        <w:rPr>
          <w:sz w:val="28"/>
          <w:szCs w:val="28"/>
          <w:lang w:eastAsia="en-US"/>
        </w:rPr>
        <w:tab/>
        <w:t>Основные подходы к измерению рисков;</w:t>
      </w:r>
    </w:p>
    <w:p w:rsidR="004259B8" w:rsidRDefault="00FE4DF5">
      <w:pPr>
        <w:spacing w:line="360" w:lineRule="auto"/>
        <w:ind w:firstLine="567"/>
        <w:jc w:val="both"/>
        <w:rPr>
          <w:sz w:val="28"/>
          <w:szCs w:val="28"/>
          <w:lang w:eastAsia="en-US"/>
        </w:rPr>
      </w:pPr>
      <w:r>
        <w:rPr>
          <w:sz w:val="28"/>
          <w:szCs w:val="28"/>
          <w:lang w:eastAsia="en-US"/>
        </w:rPr>
        <w:t>25.</w:t>
      </w:r>
      <w:r>
        <w:rPr>
          <w:sz w:val="28"/>
          <w:szCs w:val="28"/>
          <w:lang w:eastAsia="en-US"/>
        </w:rPr>
        <w:tab/>
        <w:t>Системные риски как основа финансовой нестабильности</w:t>
      </w:r>
    </w:p>
    <w:p w:rsidR="004259B8" w:rsidRDefault="00FE4DF5">
      <w:pPr>
        <w:spacing w:line="360" w:lineRule="auto"/>
        <w:ind w:firstLine="567"/>
        <w:jc w:val="both"/>
        <w:rPr>
          <w:sz w:val="28"/>
          <w:szCs w:val="28"/>
          <w:lang w:eastAsia="en-US"/>
        </w:rPr>
      </w:pPr>
      <w:r>
        <w:rPr>
          <w:sz w:val="28"/>
          <w:szCs w:val="28"/>
          <w:lang w:eastAsia="en-US"/>
        </w:rPr>
        <w:t>26.</w:t>
      </w:r>
      <w:r>
        <w:rPr>
          <w:sz w:val="28"/>
          <w:szCs w:val="28"/>
          <w:lang w:eastAsia="en-US"/>
        </w:rPr>
        <w:tab/>
        <w:t>Классическое денежно-кредитное регулирование и снятие проблемы регулирования системных рисков.</w:t>
      </w:r>
    </w:p>
    <w:p w:rsidR="004259B8" w:rsidRDefault="00FE4DF5">
      <w:pPr>
        <w:spacing w:line="360" w:lineRule="auto"/>
        <w:ind w:firstLine="567"/>
        <w:jc w:val="both"/>
        <w:rPr>
          <w:sz w:val="28"/>
          <w:szCs w:val="28"/>
          <w:lang w:eastAsia="en-US"/>
        </w:rPr>
      </w:pPr>
      <w:r>
        <w:rPr>
          <w:sz w:val="28"/>
          <w:szCs w:val="28"/>
          <w:lang w:eastAsia="en-US"/>
        </w:rPr>
        <w:t>27.</w:t>
      </w:r>
      <w:r>
        <w:rPr>
          <w:sz w:val="28"/>
          <w:szCs w:val="28"/>
          <w:lang w:eastAsia="en-US"/>
        </w:rPr>
        <w:tab/>
        <w:t>Взаимосвязь между обеспечением ценовой стабильности и накоплением системных рисков на примере кредитного риска.</w:t>
      </w:r>
    </w:p>
    <w:p w:rsidR="004259B8" w:rsidRDefault="00FE4DF5">
      <w:pPr>
        <w:spacing w:line="360" w:lineRule="auto"/>
        <w:ind w:firstLine="567"/>
        <w:jc w:val="both"/>
        <w:rPr>
          <w:sz w:val="28"/>
          <w:szCs w:val="28"/>
          <w:lang w:eastAsia="en-US"/>
        </w:rPr>
      </w:pPr>
      <w:r>
        <w:rPr>
          <w:sz w:val="28"/>
          <w:szCs w:val="28"/>
          <w:lang w:eastAsia="en-US"/>
        </w:rPr>
        <w:t>28.</w:t>
      </w:r>
      <w:r>
        <w:rPr>
          <w:sz w:val="28"/>
          <w:szCs w:val="28"/>
          <w:lang w:eastAsia="en-US"/>
        </w:rPr>
        <w:tab/>
        <w:t>Пруденциальное регулирование: основные цели и типология;</w:t>
      </w:r>
    </w:p>
    <w:p w:rsidR="004259B8" w:rsidRDefault="00FE4DF5">
      <w:pPr>
        <w:spacing w:line="360" w:lineRule="auto"/>
        <w:ind w:firstLine="567"/>
        <w:jc w:val="both"/>
        <w:rPr>
          <w:sz w:val="28"/>
          <w:szCs w:val="28"/>
          <w:lang w:eastAsia="en-US"/>
        </w:rPr>
      </w:pPr>
      <w:r>
        <w:rPr>
          <w:sz w:val="28"/>
          <w:szCs w:val="28"/>
          <w:lang w:eastAsia="en-US"/>
        </w:rPr>
        <w:t>29.</w:t>
      </w:r>
      <w:r>
        <w:rPr>
          <w:sz w:val="28"/>
          <w:szCs w:val="28"/>
          <w:lang w:eastAsia="en-US"/>
        </w:rPr>
        <w:tab/>
        <w:t>Содержание микропруденциального регулирования;</w:t>
      </w:r>
    </w:p>
    <w:p w:rsidR="004259B8" w:rsidRDefault="00FE4DF5">
      <w:pPr>
        <w:spacing w:line="360" w:lineRule="auto"/>
        <w:ind w:firstLine="567"/>
        <w:jc w:val="both"/>
        <w:rPr>
          <w:sz w:val="28"/>
          <w:szCs w:val="28"/>
          <w:lang w:eastAsia="en-US"/>
        </w:rPr>
      </w:pPr>
      <w:r>
        <w:rPr>
          <w:sz w:val="28"/>
          <w:szCs w:val="28"/>
          <w:lang w:eastAsia="en-US"/>
        </w:rPr>
        <w:t>30.</w:t>
      </w:r>
      <w:r>
        <w:rPr>
          <w:sz w:val="28"/>
          <w:szCs w:val="28"/>
          <w:lang w:eastAsia="en-US"/>
        </w:rPr>
        <w:tab/>
        <w:t>Недостатки микропруденциального регулирования в части управления системными рисками КФС.</w:t>
      </w:r>
    </w:p>
    <w:p w:rsidR="004259B8" w:rsidRDefault="00FE4DF5">
      <w:pPr>
        <w:spacing w:line="360" w:lineRule="auto"/>
        <w:ind w:firstLine="567"/>
        <w:jc w:val="both"/>
        <w:rPr>
          <w:sz w:val="28"/>
          <w:szCs w:val="28"/>
          <w:lang w:eastAsia="en-US"/>
        </w:rPr>
      </w:pPr>
      <w:r>
        <w:rPr>
          <w:sz w:val="28"/>
          <w:szCs w:val="28"/>
          <w:lang w:eastAsia="en-US"/>
        </w:rPr>
        <w:t>31.</w:t>
      </w:r>
      <w:r>
        <w:rPr>
          <w:sz w:val="28"/>
          <w:szCs w:val="28"/>
          <w:lang w:eastAsia="en-US"/>
        </w:rPr>
        <w:tab/>
        <w:t>Взаимосвязь денежно-кредитного и пруденциального регулирования</w:t>
      </w:r>
    </w:p>
    <w:p w:rsidR="004259B8" w:rsidRDefault="00FE4DF5">
      <w:pPr>
        <w:spacing w:line="360" w:lineRule="auto"/>
        <w:ind w:firstLine="567"/>
        <w:jc w:val="both"/>
        <w:rPr>
          <w:sz w:val="28"/>
          <w:szCs w:val="28"/>
          <w:lang w:eastAsia="en-US"/>
        </w:rPr>
      </w:pPr>
      <w:r>
        <w:rPr>
          <w:sz w:val="28"/>
          <w:szCs w:val="28"/>
          <w:lang w:eastAsia="en-US"/>
        </w:rPr>
        <w:t>32.</w:t>
      </w:r>
      <w:r>
        <w:rPr>
          <w:sz w:val="28"/>
          <w:szCs w:val="28"/>
          <w:lang w:eastAsia="en-US"/>
        </w:rPr>
        <w:tab/>
        <w:t>Макропруденциальное регулирование: основные цели и типология инструментов.</w:t>
      </w:r>
    </w:p>
    <w:p w:rsidR="004259B8" w:rsidRDefault="00FE4DF5">
      <w:pPr>
        <w:spacing w:line="360" w:lineRule="auto"/>
        <w:ind w:firstLine="567"/>
        <w:jc w:val="both"/>
        <w:rPr>
          <w:sz w:val="28"/>
          <w:szCs w:val="28"/>
          <w:lang w:eastAsia="en-US"/>
        </w:rPr>
      </w:pPr>
      <w:r>
        <w:rPr>
          <w:sz w:val="28"/>
          <w:szCs w:val="28"/>
          <w:lang w:eastAsia="en-US"/>
        </w:rPr>
        <w:t>33.</w:t>
      </w:r>
      <w:r>
        <w:rPr>
          <w:sz w:val="28"/>
          <w:szCs w:val="28"/>
          <w:lang w:eastAsia="en-US"/>
        </w:rPr>
        <w:tab/>
        <w:t>Динамическое контрциклическое резервирование и его роль в защите от системных рисков;</w:t>
      </w:r>
    </w:p>
    <w:p w:rsidR="004259B8" w:rsidRDefault="00FE4DF5">
      <w:pPr>
        <w:spacing w:line="360" w:lineRule="auto"/>
        <w:ind w:firstLine="567"/>
        <w:jc w:val="both"/>
        <w:rPr>
          <w:sz w:val="28"/>
          <w:szCs w:val="28"/>
          <w:lang w:eastAsia="en-US"/>
        </w:rPr>
      </w:pPr>
      <w:r>
        <w:rPr>
          <w:sz w:val="28"/>
          <w:szCs w:val="28"/>
          <w:lang w:eastAsia="en-US"/>
        </w:rPr>
        <w:t>34.</w:t>
      </w:r>
      <w:r>
        <w:rPr>
          <w:sz w:val="28"/>
          <w:szCs w:val="28"/>
          <w:lang w:eastAsia="en-US"/>
        </w:rPr>
        <w:tab/>
        <w:t>Совершенствование методов оценки системных рисков как инструмент обеспечения финансовой стабильности.</w:t>
      </w:r>
    </w:p>
    <w:p w:rsidR="004259B8" w:rsidRDefault="004259B8">
      <w:pPr>
        <w:spacing w:line="360" w:lineRule="auto"/>
        <w:ind w:firstLine="567"/>
        <w:jc w:val="both"/>
        <w:rPr>
          <w:sz w:val="28"/>
          <w:szCs w:val="28"/>
          <w:lang w:eastAsia="en-US"/>
        </w:rPr>
      </w:pPr>
    </w:p>
    <w:p w:rsidR="004259B8" w:rsidRDefault="004259B8">
      <w:pPr>
        <w:spacing w:line="360" w:lineRule="auto"/>
        <w:ind w:firstLine="567"/>
        <w:jc w:val="both"/>
        <w:rPr>
          <w:sz w:val="28"/>
          <w:szCs w:val="28"/>
          <w:lang w:eastAsia="en-US"/>
        </w:rPr>
      </w:pPr>
    </w:p>
    <w:p w:rsidR="004259B8" w:rsidRDefault="00FE4DF5" w:rsidP="00B56927">
      <w:pPr>
        <w:jc w:val="both"/>
        <w:outlineLvl w:val="0"/>
        <w:rPr>
          <w:b/>
          <w:sz w:val="28"/>
          <w:szCs w:val="28"/>
        </w:rPr>
      </w:pPr>
      <w:bookmarkStart w:id="48" w:name="_Toc165638547"/>
      <w:r>
        <w:rPr>
          <w:b/>
          <w:sz w:val="28"/>
          <w:szCs w:val="28"/>
        </w:rPr>
        <w:lastRenderedPageBreak/>
        <w:t>8. Перечень основной и дополнительной учебной литературы, необходимой для освоения дисциплины</w:t>
      </w:r>
      <w:bookmarkEnd w:id="48"/>
    </w:p>
    <w:p w:rsidR="00B56927" w:rsidRDefault="00B56927" w:rsidP="00B56927">
      <w:pPr>
        <w:jc w:val="both"/>
        <w:outlineLvl w:val="0"/>
        <w:rPr>
          <w:b/>
          <w:sz w:val="28"/>
          <w:szCs w:val="28"/>
        </w:rPr>
      </w:pPr>
    </w:p>
    <w:p w:rsidR="004259B8" w:rsidRDefault="00B56927">
      <w:pPr>
        <w:jc w:val="both"/>
        <w:rPr>
          <w:b/>
          <w:sz w:val="28"/>
          <w:szCs w:val="28"/>
        </w:rPr>
      </w:pPr>
      <w:r>
        <w:rPr>
          <w:b/>
          <w:sz w:val="28"/>
          <w:szCs w:val="28"/>
        </w:rPr>
        <w:t>Нормативно-правовые</w:t>
      </w:r>
      <w:r w:rsidR="00FE4DF5">
        <w:rPr>
          <w:b/>
          <w:sz w:val="28"/>
          <w:szCs w:val="28"/>
        </w:rPr>
        <w:t xml:space="preserve"> акты</w:t>
      </w:r>
    </w:p>
    <w:p w:rsidR="004259B8" w:rsidRDefault="00FE4DF5">
      <w:pPr>
        <w:pStyle w:val="afb"/>
        <w:spacing w:line="276" w:lineRule="auto"/>
        <w:ind w:left="0"/>
        <w:jc w:val="both"/>
        <w:rPr>
          <w:sz w:val="28"/>
          <w:szCs w:val="28"/>
        </w:rPr>
      </w:pPr>
      <w:r>
        <w:rPr>
          <w:sz w:val="28"/>
          <w:szCs w:val="28"/>
        </w:rPr>
        <w:t>1. Федеральный закон «О Центральном банке Российской Федерации (Банке России)» от 10.07.2002 N 86-ФЗ</w:t>
      </w:r>
    </w:p>
    <w:p w:rsidR="004259B8" w:rsidRDefault="00FE4DF5">
      <w:pPr>
        <w:pStyle w:val="afb"/>
        <w:spacing w:line="276" w:lineRule="auto"/>
        <w:ind w:left="0"/>
        <w:jc w:val="both"/>
        <w:rPr>
          <w:sz w:val="28"/>
          <w:szCs w:val="28"/>
        </w:rPr>
      </w:pPr>
      <w:r>
        <w:rPr>
          <w:sz w:val="28"/>
          <w:szCs w:val="28"/>
        </w:rPr>
        <w:t>2. Федеральный закон от 02.12.1990 №395-1 (ред. от 04.08.2023) «О банках и банковской деятельности»</w:t>
      </w:r>
    </w:p>
    <w:p w:rsidR="004259B8" w:rsidRDefault="00FE4DF5">
      <w:pPr>
        <w:pStyle w:val="afb"/>
        <w:spacing w:line="276" w:lineRule="auto"/>
        <w:ind w:left="0"/>
        <w:jc w:val="both"/>
        <w:rPr>
          <w:sz w:val="28"/>
          <w:szCs w:val="28"/>
        </w:rPr>
      </w:pPr>
      <w:r>
        <w:rPr>
          <w:sz w:val="28"/>
          <w:szCs w:val="28"/>
        </w:rPr>
        <w:t>3. Федеральный закон от 26.10.2002 N 127-ФЗ (ред. от 25.12.2023) «О несостоятельности (банкротстве)»</w:t>
      </w:r>
    </w:p>
    <w:p w:rsidR="004259B8" w:rsidRDefault="00FE4DF5">
      <w:pPr>
        <w:pStyle w:val="afb"/>
        <w:spacing w:line="276" w:lineRule="auto"/>
        <w:ind w:left="0"/>
        <w:jc w:val="both"/>
        <w:rPr>
          <w:sz w:val="28"/>
          <w:szCs w:val="28"/>
        </w:rPr>
      </w:pPr>
      <w:r>
        <w:rPr>
          <w:sz w:val="28"/>
          <w:szCs w:val="28"/>
        </w:rPr>
        <w:t>4. Федеральный закон от 27.06.2011 N 161-ФЗ «О национальной платежной системе»</w:t>
      </w:r>
    </w:p>
    <w:p w:rsidR="004259B8" w:rsidRDefault="00FE4DF5">
      <w:pPr>
        <w:pStyle w:val="afb"/>
        <w:spacing w:line="276" w:lineRule="auto"/>
        <w:ind w:left="0"/>
        <w:jc w:val="both"/>
        <w:rPr>
          <w:sz w:val="28"/>
          <w:szCs w:val="28"/>
        </w:rPr>
      </w:pPr>
      <w:r>
        <w:rPr>
          <w:sz w:val="28"/>
          <w:szCs w:val="28"/>
        </w:rPr>
        <w:t>5. Инструкция Банка России от 06.12.2017 № 183-И «Об обязательных нормативах банков с базовой лицензией»</w:t>
      </w:r>
    </w:p>
    <w:p w:rsidR="004259B8" w:rsidRDefault="00FE4DF5">
      <w:pPr>
        <w:pStyle w:val="afb"/>
        <w:spacing w:line="276" w:lineRule="auto"/>
        <w:ind w:left="0"/>
        <w:jc w:val="both"/>
        <w:rPr>
          <w:sz w:val="28"/>
          <w:szCs w:val="28"/>
        </w:rPr>
      </w:pPr>
      <w:r>
        <w:rPr>
          <w:sz w:val="28"/>
          <w:szCs w:val="28"/>
        </w:rPr>
        <w:t>6. Инструкция Банка России от 29.11.2019 № 199-И «Об обязательных нормативах и надбавках к нормативам достаточности капитала банков с универсальной лицензией»</w:t>
      </w:r>
    </w:p>
    <w:p w:rsidR="004259B8" w:rsidRDefault="00FE4DF5">
      <w:pPr>
        <w:pStyle w:val="afb"/>
        <w:spacing w:line="276" w:lineRule="auto"/>
        <w:ind w:left="0"/>
        <w:jc w:val="both"/>
        <w:rPr>
          <w:sz w:val="28"/>
          <w:szCs w:val="28"/>
        </w:rPr>
      </w:pPr>
      <w:r>
        <w:rPr>
          <w:sz w:val="28"/>
          <w:szCs w:val="28"/>
        </w:rPr>
        <w:t xml:space="preserve">7. </w:t>
      </w:r>
      <w:bookmarkStart w:id="49" w:name="_Hlk1559881211"/>
      <w:r>
        <w:rPr>
          <w:sz w:val="28"/>
          <w:szCs w:val="28"/>
        </w:rPr>
        <w:t>Положение Банка России от 06.08.2015 N 483-П (ред. от 07.06.2023) «О порядке расчета величины кредитного риска на основе внутренних рейтингов</w:t>
      </w:r>
      <w:bookmarkEnd w:id="49"/>
      <w:r>
        <w:rPr>
          <w:sz w:val="28"/>
          <w:szCs w:val="28"/>
        </w:rPr>
        <w:t>» (вместе с «Требованиями к качеству данных, используемых банками для создания и применения моделей количественной оценки кредитного риска для целей расчета нормативов достаточности капитала»)</w:t>
      </w:r>
    </w:p>
    <w:p w:rsidR="004259B8" w:rsidRDefault="00FE4DF5">
      <w:pPr>
        <w:pStyle w:val="afb"/>
        <w:spacing w:line="276" w:lineRule="auto"/>
        <w:ind w:left="0"/>
        <w:jc w:val="both"/>
        <w:rPr>
          <w:sz w:val="28"/>
          <w:szCs w:val="28"/>
        </w:rPr>
      </w:pPr>
      <w:r>
        <w:rPr>
          <w:sz w:val="28"/>
          <w:szCs w:val="28"/>
        </w:rPr>
        <w:t>8. Положение Банка России от 28 июня 2017 года №590-П «О порядке формирования кредитными организациями резервов на возможные потери по ссудам, ссудной и приравненной к ней задолженности»;</w:t>
      </w:r>
    </w:p>
    <w:p w:rsidR="004259B8" w:rsidRDefault="00FE4DF5">
      <w:pPr>
        <w:pStyle w:val="afb"/>
        <w:spacing w:line="276" w:lineRule="auto"/>
        <w:ind w:left="0"/>
        <w:jc w:val="both"/>
        <w:rPr>
          <w:sz w:val="28"/>
          <w:szCs w:val="28"/>
        </w:rPr>
      </w:pPr>
      <w:r>
        <w:rPr>
          <w:sz w:val="28"/>
          <w:szCs w:val="28"/>
        </w:rPr>
        <w:t>9. Положение Банка России 23 октября 2017 года №611-П «О порядке формирования кредитными организациями резервов на возможные потери»</w:t>
      </w:r>
    </w:p>
    <w:p w:rsidR="004259B8" w:rsidRDefault="00FE4DF5">
      <w:pPr>
        <w:pStyle w:val="afb"/>
        <w:spacing w:line="276" w:lineRule="auto"/>
        <w:ind w:left="0"/>
        <w:jc w:val="both"/>
        <w:rPr>
          <w:sz w:val="28"/>
          <w:szCs w:val="28"/>
        </w:rPr>
      </w:pPr>
      <w:r>
        <w:rPr>
          <w:sz w:val="28"/>
          <w:szCs w:val="28"/>
        </w:rPr>
        <w:t>10. Положение Банка России от 4 июля 2018 г. №646-П «О методике определения собственных средств (капитала) кредитных организаций («Базель III»)»</w:t>
      </w:r>
    </w:p>
    <w:p w:rsidR="004259B8" w:rsidRDefault="00FE4DF5">
      <w:pPr>
        <w:pStyle w:val="afb"/>
        <w:spacing w:line="276" w:lineRule="auto"/>
        <w:ind w:left="0"/>
        <w:jc w:val="both"/>
        <w:rPr>
          <w:sz w:val="28"/>
          <w:szCs w:val="28"/>
        </w:rPr>
      </w:pPr>
      <w:r>
        <w:rPr>
          <w:sz w:val="28"/>
          <w:szCs w:val="28"/>
        </w:rPr>
        <w:t>11. Положение Банка России от 24 августа 2020 года № 730-П «О порядке формирования банками резервов на возможные потери с применением банковских методик управления рисками и моделей количественной</w:t>
      </w:r>
    </w:p>
    <w:p w:rsidR="004259B8" w:rsidRDefault="00FE4DF5">
      <w:pPr>
        <w:pStyle w:val="afb"/>
        <w:spacing w:line="276" w:lineRule="auto"/>
        <w:ind w:left="0"/>
        <w:jc w:val="both"/>
        <w:rPr>
          <w:sz w:val="28"/>
          <w:szCs w:val="28"/>
        </w:rPr>
      </w:pPr>
      <w:r>
        <w:rPr>
          <w:sz w:val="28"/>
          <w:szCs w:val="28"/>
        </w:rPr>
        <w:t>оценки рисков, требованиях к банковским методикам управления рисками и моделям количественной оценки рисков в части определения ожидаемых кредитных потерь и осуществлении Банком России надзора за соблюдением указанного порядка»</w:t>
      </w:r>
    </w:p>
    <w:p w:rsidR="004259B8" w:rsidRDefault="00FE4DF5">
      <w:pPr>
        <w:pStyle w:val="afb"/>
        <w:spacing w:line="276" w:lineRule="auto"/>
        <w:ind w:left="0"/>
        <w:jc w:val="both"/>
        <w:rPr>
          <w:sz w:val="28"/>
          <w:szCs w:val="28"/>
        </w:rPr>
      </w:pPr>
      <w:r>
        <w:rPr>
          <w:sz w:val="28"/>
          <w:szCs w:val="28"/>
        </w:rPr>
        <w:t xml:space="preserve">12 Письмо Банка России от 29.12.2012 № 192-Т «О Методических рекомендациях по реализации подхода к расчету кредитного риска на основе </w:t>
      </w:r>
      <w:r>
        <w:rPr>
          <w:sz w:val="28"/>
          <w:szCs w:val="28"/>
        </w:rPr>
        <w:lastRenderedPageBreak/>
        <w:t>внутренних рейтингов банков»</w:t>
      </w:r>
    </w:p>
    <w:p w:rsidR="004259B8" w:rsidRDefault="00FE4DF5">
      <w:pPr>
        <w:pStyle w:val="afb"/>
        <w:spacing w:line="276" w:lineRule="auto"/>
        <w:ind w:left="0"/>
        <w:jc w:val="both"/>
        <w:rPr>
          <w:sz w:val="28"/>
          <w:szCs w:val="28"/>
        </w:rPr>
      </w:pPr>
      <w:r>
        <w:rPr>
          <w:sz w:val="28"/>
          <w:szCs w:val="28"/>
        </w:rPr>
        <w:t>13. «Международный стандарт финансовой отчетности (IFRS) 9 «Финансовые инструменты» (введен в действие на территории Российской Федерации в редакции 2014 года Приказом Минфина России от 27.06.2016 N 98н) (ред. от 17.02.2021)</w:t>
      </w:r>
    </w:p>
    <w:p w:rsidR="004259B8" w:rsidRDefault="00FE4DF5">
      <w:pPr>
        <w:pStyle w:val="afb"/>
        <w:spacing w:line="276" w:lineRule="auto"/>
        <w:ind w:left="0"/>
        <w:jc w:val="both"/>
        <w:rPr>
          <w:sz w:val="28"/>
          <w:szCs w:val="28"/>
        </w:rPr>
      </w:pPr>
      <w:r>
        <w:rPr>
          <w:sz w:val="28"/>
          <w:szCs w:val="28"/>
        </w:rPr>
        <w:t>14. Решение Совета директоров Банка России о требованиях к раскрытию кредитными организациями (головными кредитными организациями банковских групп) отчетности и информации в 2023 году от 22.12.2022г.</w:t>
      </w:r>
    </w:p>
    <w:p w:rsidR="004259B8" w:rsidRDefault="00FE4DF5">
      <w:pPr>
        <w:pStyle w:val="afb"/>
        <w:spacing w:line="276" w:lineRule="auto"/>
        <w:ind w:left="0"/>
        <w:jc w:val="both"/>
        <w:rPr>
          <w:sz w:val="28"/>
          <w:szCs w:val="28"/>
        </w:rPr>
      </w:pPr>
      <w:r>
        <w:rPr>
          <w:sz w:val="28"/>
          <w:szCs w:val="28"/>
        </w:rPr>
        <w:t>15. Ежемесячный сборник Банка России «Статистические показатели банковского сектора Российской Федерации» (экспресс-выпуск) №12 2023г.</w:t>
      </w:r>
    </w:p>
    <w:p w:rsidR="004259B8" w:rsidRDefault="004259B8">
      <w:pPr>
        <w:spacing w:line="276" w:lineRule="auto"/>
        <w:jc w:val="both"/>
        <w:rPr>
          <w:b/>
          <w:sz w:val="28"/>
          <w:szCs w:val="28"/>
        </w:rPr>
      </w:pPr>
    </w:p>
    <w:p w:rsidR="004259B8" w:rsidRDefault="00FE4DF5">
      <w:pPr>
        <w:spacing w:line="276" w:lineRule="auto"/>
        <w:ind w:firstLine="567"/>
        <w:jc w:val="both"/>
        <w:rPr>
          <w:b/>
          <w:sz w:val="28"/>
          <w:szCs w:val="28"/>
        </w:rPr>
      </w:pPr>
      <w:r>
        <w:rPr>
          <w:b/>
          <w:sz w:val="28"/>
          <w:szCs w:val="28"/>
        </w:rPr>
        <w:t>Основная литература</w:t>
      </w:r>
    </w:p>
    <w:p w:rsidR="004259B8" w:rsidRDefault="00FE4DF5">
      <w:pPr>
        <w:spacing w:line="276" w:lineRule="auto"/>
        <w:jc w:val="both"/>
        <w:rPr>
          <w:sz w:val="28"/>
          <w:szCs w:val="28"/>
        </w:rPr>
      </w:pPr>
      <w:r>
        <w:rPr>
          <w:sz w:val="28"/>
          <w:szCs w:val="28"/>
        </w:rPr>
        <w:t xml:space="preserve"> 1.</w:t>
      </w:r>
      <w:r>
        <w:rPr>
          <w:sz w:val="28"/>
          <w:szCs w:val="28"/>
          <w:lang w:eastAsia="ar-SA"/>
        </w:rPr>
        <w:t>Финансовые и денежно-кредитные методы регулирования экономики. Теория и практика : учеб. для вузов / М. А. Абрамова, Л.С. Александрова, Н.Е, Анненская [и др.] ; под ред. М. А. Абрамовой, Л. И. Гончаренко, Е. В. Маркиной. — 3-е изд., испр. и доп. — Москва : Юрайт, 2024. — 508 с. — (Высшее образование). — ISBN 978-5-534-13530-5. — Образовательная платформа Юрайт. — URL: https://urait.ru/bcode/536066 (дата обращения: 27.03.2024). — Текст : электронный.</w:t>
      </w:r>
    </w:p>
    <w:p w:rsidR="004259B8" w:rsidRDefault="004259B8">
      <w:pPr>
        <w:spacing w:line="276" w:lineRule="auto"/>
        <w:ind w:firstLine="567"/>
        <w:jc w:val="both"/>
        <w:rPr>
          <w:sz w:val="28"/>
          <w:szCs w:val="28"/>
        </w:rPr>
      </w:pPr>
    </w:p>
    <w:p w:rsidR="004259B8" w:rsidRDefault="00FE4DF5">
      <w:pPr>
        <w:tabs>
          <w:tab w:val="left" w:pos="1134"/>
        </w:tabs>
        <w:spacing w:line="276" w:lineRule="auto"/>
        <w:jc w:val="both"/>
        <w:rPr>
          <w:b/>
          <w:sz w:val="28"/>
          <w:szCs w:val="28"/>
        </w:rPr>
      </w:pPr>
      <w:r>
        <w:rPr>
          <w:sz w:val="28"/>
          <w:szCs w:val="28"/>
        </w:rPr>
        <w:t xml:space="preserve"> </w:t>
      </w:r>
      <w:r>
        <w:rPr>
          <w:b/>
          <w:sz w:val="28"/>
          <w:szCs w:val="28"/>
        </w:rPr>
        <w:t>Дополнительная литература.</w:t>
      </w:r>
    </w:p>
    <w:p w:rsidR="004259B8" w:rsidRDefault="00FE4DF5">
      <w:pPr>
        <w:tabs>
          <w:tab w:val="left" w:pos="1134"/>
        </w:tabs>
        <w:spacing w:line="276" w:lineRule="auto"/>
        <w:jc w:val="both"/>
        <w:rPr>
          <w:b/>
          <w:sz w:val="28"/>
          <w:szCs w:val="28"/>
        </w:rPr>
      </w:pPr>
      <w:r w:rsidRPr="00B56927">
        <w:rPr>
          <w:sz w:val="28"/>
          <w:szCs w:val="28"/>
          <w:lang w:val="x-none"/>
        </w:rPr>
        <w:t>2.</w:t>
      </w:r>
      <w:r>
        <w:rPr>
          <w:b/>
          <w:sz w:val="28"/>
          <w:szCs w:val="28"/>
          <w:lang w:val="x-none"/>
        </w:rPr>
        <w:t xml:space="preserve"> </w:t>
      </w:r>
      <w:r>
        <w:rPr>
          <w:sz w:val="28"/>
          <w:szCs w:val="28"/>
          <w:lang w:val="x-none"/>
        </w:rPr>
        <w:t xml:space="preserve">Денежно-кредитная и финансовая системы : учеб. для студентов вузов, обуч. по напр. «Экономика» (квалиф. (степень) «бакалавр») / В. П. Бычков, А. Ю. Чернов, А. А. Шептун [и др.] ; под ред. М. А. Абрамовой, Е. В. Маркиной ; Финуниверситет. — Москва : КноРус, 2020. — 445 с. — ЭБС </w:t>
      </w:r>
      <w:r>
        <w:rPr>
          <w:sz w:val="28"/>
          <w:szCs w:val="28"/>
          <w:lang w:val="en-US"/>
        </w:rPr>
        <w:t>BOOK</w:t>
      </w:r>
      <w:r>
        <w:rPr>
          <w:sz w:val="28"/>
          <w:szCs w:val="28"/>
          <w:lang w:val="x-none"/>
        </w:rPr>
        <w:t>.</w:t>
      </w:r>
      <w:r>
        <w:rPr>
          <w:sz w:val="28"/>
          <w:szCs w:val="28"/>
          <w:lang w:val="en-US"/>
        </w:rPr>
        <w:t>RU</w:t>
      </w:r>
      <w:r>
        <w:rPr>
          <w:sz w:val="28"/>
          <w:szCs w:val="28"/>
          <w:lang w:val="x-none"/>
        </w:rPr>
        <w:t xml:space="preserve">. — URL: https://book.ru/book/934267 (дата обращения: </w:t>
      </w:r>
      <w:r>
        <w:rPr>
          <w:sz w:val="28"/>
          <w:szCs w:val="28"/>
          <w:lang w:val="x-none" w:eastAsia="ar-SA"/>
        </w:rPr>
        <w:t>27.03.2024</w:t>
      </w:r>
      <w:r>
        <w:rPr>
          <w:sz w:val="28"/>
          <w:szCs w:val="28"/>
          <w:lang w:val="x-none"/>
        </w:rPr>
        <w:t>). — Текст : электронный.</w:t>
      </w:r>
    </w:p>
    <w:p w:rsidR="004259B8" w:rsidRDefault="00FE4DF5">
      <w:pPr>
        <w:tabs>
          <w:tab w:val="left" w:pos="1134"/>
        </w:tabs>
        <w:spacing w:line="276" w:lineRule="auto"/>
        <w:jc w:val="both"/>
        <w:rPr>
          <w:b/>
          <w:sz w:val="28"/>
          <w:szCs w:val="28"/>
        </w:rPr>
      </w:pPr>
      <w:r>
        <w:rPr>
          <w:sz w:val="28"/>
          <w:szCs w:val="28"/>
          <w:lang w:val="x-none"/>
        </w:rPr>
        <w:t>3. Новые траектории развития финансового сектора России : монография /</w:t>
      </w:r>
      <w:r>
        <w:rPr>
          <w:sz w:val="28"/>
          <w:szCs w:val="28"/>
        </w:rPr>
        <w:t xml:space="preserve"> В. В. Масленников, </w:t>
      </w:r>
      <w:r>
        <w:rPr>
          <w:sz w:val="28"/>
          <w:szCs w:val="28"/>
          <w:lang w:val="x-none"/>
        </w:rPr>
        <w:t>М. А. Абрамова</w:t>
      </w:r>
      <w:r>
        <w:rPr>
          <w:sz w:val="28"/>
          <w:szCs w:val="28"/>
        </w:rPr>
        <w:t>, Л. И. Гончаренко</w:t>
      </w:r>
      <w:r>
        <w:rPr>
          <w:sz w:val="28"/>
          <w:szCs w:val="28"/>
          <w:lang w:val="x-none"/>
        </w:rPr>
        <w:t xml:space="preserve"> </w:t>
      </w:r>
      <w:r>
        <w:rPr>
          <w:sz w:val="28"/>
          <w:szCs w:val="28"/>
        </w:rPr>
        <w:t>[</w:t>
      </w:r>
      <w:r>
        <w:rPr>
          <w:sz w:val="28"/>
          <w:szCs w:val="28"/>
          <w:lang w:val="x-none"/>
        </w:rPr>
        <w:t>и др</w:t>
      </w:r>
      <w:r>
        <w:rPr>
          <w:sz w:val="28"/>
          <w:szCs w:val="28"/>
        </w:rPr>
        <w:t xml:space="preserve">.] ; </w:t>
      </w:r>
      <w:r>
        <w:rPr>
          <w:sz w:val="28"/>
          <w:szCs w:val="28"/>
          <w:lang w:val="x-none"/>
        </w:rPr>
        <w:t>под ред. М. А. Эскиндар</w:t>
      </w:r>
      <w:r>
        <w:rPr>
          <w:sz w:val="28"/>
          <w:szCs w:val="28"/>
        </w:rPr>
        <w:t>о</w:t>
      </w:r>
      <w:r>
        <w:rPr>
          <w:sz w:val="28"/>
          <w:szCs w:val="28"/>
          <w:lang w:val="x-none"/>
        </w:rPr>
        <w:t>ва, В. В. Масленникова ; ред</w:t>
      </w:r>
      <w:r>
        <w:rPr>
          <w:sz w:val="28"/>
          <w:szCs w:val="28"/>
        </w:rPr>
        <w:t>.</w:t>
      </w:r>
      <w:r>
        <w:rPr>
          <w:sz w:val="28"/>
          <w:szCs w:val="28"/>
          <w:lang w:val="x-none"/>
        </w:rPr>
        <w:t xml:space="preserve"> совет: В. В. Масленников [и др.] ; Финуниверситет</w:t>
      </w:r>
      <w:r>
        <w:rPr>
          <w:sz w:val="28"/>
          <w:szCs w:val="28"/>
        </w:rPr>
        <w:t xml:space="preserve">. – Москва : Когито-Центр, 2019. – 367 с. – ЭБС Финуниверситета. – URL: </w:t>
      </w:r>
      <w:hyperlink r:id="rId21">
        <w:r>
          <w:rPr>
            <w:sz w:val="28"/>
            <w:szCs w:val="28"/>
          </w:rPr>
          <w:t>http://elib.fa.ru/rbook/eskindarov_new_develop.pdf/view</w:t>
        </w:r>
      </w:hyperlink>
      <w:r>
        <w:rPr>
          <w:sz w:val="28"/>
          <w:szCs w:val="28"/>
        </w:rPr>
        <w:t xml:space="preserve"> (дата обращения: </w:t>
      </w:r>
      <w:r>
        <w:rPr>
          <w:sz w:val="28"/>
          <w:szCs w:val="28"/>
          <w:lang w:eastAsia="ar-SA"/>
        </w:rPr>
        <w:t>27.03.2024</w:t>
      </w:r>
      <w:r>
        <w:rPr>
          <w:sz w:val="28"/>
          <w:szCs w:val="28"/>
        </w:rPr>
        <w:t>). — Текст : электронный.</w:t>
      </w:r>
    </w:p>
    <w:p w:rsidR="004259B8" w:rsidRDefault="00FE4DF5">
      <w:pPr>
        <w:tabs>
          <w:tab w:val="left" w:pos="1134"/>
        </w:tabs>
        <w:spacing w:line="276" w:lineRule="auto"/>
        <w:jc w:val="both"/>
        <w:rPr>
          <w:b/>
          <w:sz w:val="28"/>
          <w:szCs w:val="28"/>
        </w:rPr>
      </w:pPr>
      <w:r>
        <w:rPr>
          <w:sz w:val="28"/>
          <w:szCs w:val="28"/>
          <w:lang w:eastAsia="ar-SA"/>
        </w:rPr>
        <w:t>4. Кредитная экспансия и управление кредитом : учеб. пособие для магистрантов / О. И. Лаврушин, Н. И. Валенцева, И. В. Ларионова [и др.] ; под ред. О. И. Лаврушина ; Финуниверситет. — Москва : КноРус, 2013. — 264 с. — Текст : непосредственный.</w:t>
      </w:r>
    </w:p>
    <w:p w:rsidR="004259B8" w:rsidRDefault="00FE4DF5">
      <w:pPr>
        <w:widowControl w:val="0"/>
        <w:tabs>
          <w:tab w:val="left" w:pos="426"/>
        </w:tabs>
        <w:overflowPunct w:val="0"/>
        <w:spacing w:line="276" w:lineRule="auto"/>
        <w:jc w:val="both"/>
        <w:rPr>
          <w:color w:val="000000"/>
        </w:rPr>
      </w:pPr>
      <w:r>
        <w:rPr>
          <w:rFonts w:ascii="Liberation Serif" w:eastAsia="Times New Roman" w:hAnsi="Liberation Serif"/>
          <w:color w:val="000000"/>
          <w:sz w:val="28"/>
          <w:szCs w:val="28"/>
        </w:rPr>
        <w:t xml:space="preserve">5. Абрамова, М. А. Национальная денежная система: теория, методология </w:t>
      </w:r>
      <w:r>
        <w:rPr>
          <w:rFonts w:ascii="Liberation Serif" w:eastAsia="Times New Roman" w:hAnsi="Liberation Serif"/>
          <w:color w:val="000000"/>
          <w:sz w:val="28"/>
          <w:szCs w:val="28"/>
        </w:rPr>
        <w:lastRenderedPageBreak/>
        <w:t xml:space="preserve">исследования, концепция развития в условиях модернизации современной экономики : монография / М. А. Абрамова. — Москва: КУРС : ИНФРА-М, 2018.  —380 с. — (Наука). — ЭБС ZNANIUM. — URL: https://znanium.com/catalog/product/944822 (дата обращения: 27.03.2024). — Текст : электронный. </w:t>
      </w:r>
    </w:p>
    <w:p w:rsidR="004259B8" w:rsidRDefault="00FE4DF5">
      <w:pPr>
        <w:pStyle w:val="afb"/>
        <w:suppressAutoHyphens w:val="0"/>
        <w:overflowPunct w:val="0"/>
        <w:spacing w:line="276" w:lineRule="auto"/>
        <w:ind w:left="0"/>
        <w:jc w:val="both"/>
      </w:pPr>
      <w:r>
        <w:rPr>
          <w:bCs/>
          <w:color w:val="000000"/>
          <w:sz w:val="27"/>
          <w:szCs w:val="27"/>
          <w:highlight w:val="white"/>
        </w:rPr>
        <w:t>6</w:t>
      </w:r>
      <w:r w:rsidRPr="00B56927">
        <w:rPr>
          <w:bCs/>
          <w:color w:val="000000"/>
          <w:sz w:val="27"/>
          <w:szCs w:val="27"/>
          <w:highlight w:val="white"/>
        </w:rPr>
        <w:t xml:space="preserve">. </w:t>
      </w:r>
      <w:r w:rsidRPr="00B56927">
        <w:rPr>
          <w:bCs/>
          <w:iCs/>
          <w:color w:val="000000" w:themeColor="text1"/>
          <w:sz w:val="28"/>
          <w:szCs w:val="28"/>
        </w:rPr>
        <w:t>Ларионова, И. В</w:t>
      </w:r>
      <w:r w:rsidRPr="00B56927">
        <w:rPr>
          <w:bCs/>
          <w:i/>
          <w:iCs/>
          <w:color w:val="000000" w:themeColor="text1"/>
          <w:sz w:val="28"/>
          <w:szCs w:val="28"/>
        </w:rPr>
        <w:t xml:space="preserve">. </w:t>
      </w:r>
      <w:hyperlink r:id="rId22">
        <w:r w:rsidRPr="00B56927">
          <w:rPr>
            <w:bCs/>
            <w:color w:val="000000" w:themeColor="text1"/>
            <w:sz w:val="28"/>
            <w:szCs w:val="28"/>
          </w:rPr>
          <w:t>Дилемма обеспечения финансовой стабильности и стимулирования экономического роста в новой модели экономического развития</w:t>
        </w:r>
      </w:hyperlink>
      <w:r w:rsidRPr="00B56927">
        <w:rPr>
          <w:bCs/>
          <w:color w:val="000000" w:themeColor="text1"/>
          <w:sz w:val="28"/>
          <w:szCs w:val="28"/>
        </w:rPr>
        <w:t xml:space="preserve">. </w:t>
      </w:r>
      <w:r w:rsidRPr="00B56927">
        <w:rPr>
          <w:rFonts w:ascii="Liberation Serif" w:hAnsi="Liberation Serif"/>
          <w:bCs/>
          <w:color w:val="000000"/>
          <w:sz w:val="28"/>
          <w:szCs w:val="28"/>
          <w:highlight w:val="white"/>
        </w:rPr>
        <w:t>— Текст : электронный//</w:t>
      </w:r>
      <w:r w:rsidRPr="00B56927">
        <w:rPr>
          <w:i/>
          <w:iCs/>
          <w:color w:val="000000" w:themeColor="text1"/>
          <w:sz w:val="28"/>
          <w:szCs w:val="28"/>
        </w:rPr>
        <w:t xml:space="preserve"> </w:t>
      </w:r>
      <w:hyperlink r:id="rId23">
        <w:r w:rsidRPr="00B56927">
          <w:rPr>
            <w:color w:val="000000" w:themeColor="text1"/>
            <w:sz w:val="28"/>
            <w:szCs w:val="28"/>
          </w:rPr>
          <w:t>Банковские услуги</w:t>
        </w:r>
      </w:hyperlink>
      <w:r w:rsidRPr="00B56927">
        <w:rPr>
          <w:color w:val="000000" w:themeColor="text1"/>
          <w:sz w:val="28"/>
          <w:szCs w:val="28"/>
        </w:rPr>
        <w:t xml:space="preserve">. </w:t>
      </w:r>
      <w:r w:rsidRPr="00B56927">
        <w:rPr>
          <w:rFonts w:ascii="Liberation Serif" w:hAnsi="Liberation Serif"/>
          <w:color w:val="000000"/>
          <w:sz w:val="28"/>
          <w:szCs w:val="28"/>
          <w:highlight w:val="white"/>
        </w:rPr>
        <w:t xml:space="preserve">— </w:t>
      </w:r>
      <w:r w:rsidRPr="00B56927">
        <w:rPr>
          <w:color w:val="000000" w:themeColor="text1"/>
          <w:sz w:val="28"/>
          <w:szCs w:val="28"/>
        </w:rPr>
        <w:t>2023. </w:t>
      </w:r>
      <w:r w:rsidRPr="00B56927">
        <w:rPr>
          <w:rFonts w:ascii="Liberation Serif" w:hAnsi="Liberation Serif"/>
          <w:color w:val="000000"/>
          <w:sz w:val="28"/>
          <w:szCs w:val="28"/>
          <w:highlight w:val="white"/>
        </w:rPr>
        <w:t>—</w:t>
      </w:r>
      <w:r w:rsidRPr="00B56927">
        <w:rPr>
          <w:color w:val="000000" w:themeColor="text1"/>
          <w:sz w:val="28"/>
          <w:szCs w:val="28"/>
        </w:rPr>
        <w:t xml:space="preserve"> </w:t>
      </w:r>
      <w:hyperlink r:id="rId24">
        <w:r w:rsidRPr="00B56927">
          <w:rPr>
            <w:color w:val="000000" w:themeColor="text1"/>
            <w:sz w:val="28"/>
            <w:szCs w:val="28"/>
          </w:rPr>
          <w:t>№ 9</w:t>
        </w:r>
      </w:hyperlink>
      <w:r w:rsidRPr="00B56927">
        <w:rPr>
          <w:color w:val="000000" w:themeColor="text1"/>
          <w:sz w:val="28"/>
          <w:szCs w:val="28"/>
        </w:rPr>
        <w:t xml:space="preserve">.  </w:t>
      </w:r>
      <w:r w:rsidRPr="00B56927">
        <w:rPr>
          <w:rFonts w:ascii="Liberation Serif" w:hAnsi="Liberation Serif"/>
          <w:color w:val="000000"/>
          <w:sz w:val="28"/>
          <w:szCs w:val="28"/>
          <w:highlight w:val="white"/>
        </w:rPr>
        <w:t>— С.</w:t>
      </w:r>
      <w:r w:rsidRPr="00B56927">
        <w:rPr>
          <w:color w:val="000000" w:themeColor="text1"/>
          <w:sz w:val="28"/>
          <w:szCs w:val="28"/>
        </w:rPr>
        <w:t xml:space="preserve">. 22-30. </w:t>
      </w:r>
      <w:r w:rsidRPr="00B56927">
        <w:rPr>
          <w:rFonts w:ascii="Liberation Serif" w:hAnsi="Liberation Serif"/>
          <w:color w:val="000000"/>
          <w:sz w:val="28"/>
          <w:szCs w:val="28"/>
          <w:highlight w:val="white"/>
        </w:rPr>
        <w:t>—</w:t>
      </w:r>
      <w:r>
        <w:rPr>
          <w:rFonts w:ascii="Liberation Serif" w:hAnsi="Liberation Serif"/>
          <w:color w:val="000000"/>
          <w:sz w:val="28"/>
          <w:szCs w:val="28"/>
          <w:highlight w:val="white"/>
        </w:rPr>
        <w:t xml:space="preserve"> ЭБ Финуниверситета.  — URL:</w:t>
      </w:r>
      <w:hyperlink r:id="rId25">
        <w:r>
          <w:rPr>
            <w:rFonts w:ascii="Liberation Serif" w:hAnsi="Liberation Serif"/>
            <w:color w:val="000000"/>
            <w:sz w:val="28"/>
            <w:szCs w:val="28"/>
            <w:highlight w:val="white"/>
          </w:rPr>
          <w:t>http://elib.fa.ru/art2023/bv1481.pdf/view</w:t>
        </w:r>
      </w:hyperlink>
      <w:r>
        <w:rPr>
          <w:rFonts w:ascii="Liberation Serif" w:hAnsi="Liberation Serif"/>
          <w:color w:val="000000"/>
          <w:sz w:val="28"/>
          <w:szCs w:val="28"/>
          <w:highlight w:val="white"/>
        </w:rPr>
        <w:t xml:space="preserve"> (дата обращения: 27.03.2024).</w:t>
      </w:r>
    </w:p>
    <w:p w:rsidR="004259B8" w:rsidRDefault="004259B8">
      <w:pPr>
        <w:spacing w:line="276" w:lineRule="auto"/>
        <w:rPr>
          <w:sz w:val="28"/>
          <w:szCs w:val="28"/>
          <w:lang w:eastAsia="ar-SA"/>
        </w:rPr>
      </w:pPr>
    </w:p>
    <w:p w:rsidR="004259B8" w:rsidRDefault="00FE4DF5" w:rsidP="00B56927">
      <w:pPr>
        <w:jc w:val="both"/>
        <w:outlineLvl w:val="0"/>
        <w:rPr>
          <w:b/>
          <w:bCs/>
          <w:sz w:val="28"/>
          <w:szCs w:val="28"/>
        </w:rPr>
      </w:pPr>
      <w:bookmarkStart w:id="50" w:name="_Toc165638548"/>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50"/>
    </w:p>
    <w:p w:rsidR="004259B8" w:rsidRDefault="00FE4DF5">
      <w:pPr>
        <w:ind w:firstLine="567"/>
        <w:jc w:val="both"/>
        <w:rPr>
          <w:sz w:val="28"/>
          <w:szCs w:val="28"/>
        </w:rPr>
      </w:pPr>
      <w:r>
        <w:rPr>
          <w:sz w:val="28"/>
          <w:szCs w:val="28"/>
        </w:rPr>
        <w:t>1.</w:t>
      </w:r>
      <w:r>
        <w:rPr>
          <w:sz w:val="28"/>
          <w:szCs w:val="28"/>
        </w:rPr>
        <w:tab/>
        <w:t>Интернет-ресурсы Банка России http://www.cbr.ru: Обзор банковского сектора Российской Федерации,  Обзор финансовой стабильности, Бюллетень банковской статистики, Отчет о развитии банковского сектора и банковского надзора.</w:t>
      </w:r>
    </w:p>
    <w:p w:rsidR="004259B8" w:rsidRDefault="00FE4DF5">
      <w:pPr>
        <w:ind w:firstLine="567"/>
        <w:jc w:val="both"/>
        <w:rPr>
          <w:sz w:val="28"/>
          <w:szCs w:val="28"/>
        </w:rPr>
      </w:pPr>
      <w:r>
        <w:rPr>
          <w:sz w:val="28"/>
          <w:szCs w:val="28"/>
        </w:rPr>
        <w:t>2.</w:t>
      </w:r>
      <w:r>
        <w:rPr>
          <w:sz w:val="28"/>
          <w:szCs w:val="28"/>
        </w:rPr>
        <w:tab/>
        <w:t>Европейская система центральных банков ЕСЦБ: http://www.globfin.ru/articles/banks/eu.htm</w:t>
      </w:r>
    </w:p>
    <w:p w:rsidR="004259B8" w:rsidRDefault="00FE4DF5">
      <w:pPr>
        <w:ind w:firstLine="567"/>
        <w:jc w:val="both"/>
        <w:rPr>
          <w:sz w:val="28"/>
          <w:szCs w:val="28"/>
        </w:rPr>
      </w:pPr>
      <w:r>
        <w:rPr>
          <w:sz w:val="28"/>
          <w:szCs w:val="28"/>
        </w:rPr>
        <w:t>3.</w:t>
      </w:r>
      <w:r>
        <w:rPr>
          <w:sz w:val="28"/>
          <w:szCs w:val="28"/>
        </w:rPr>
        <w:tab/>
        <w:t>Сайт Правительства РФ http://www.government.ru.</w:t>
      </w:r>
    </w:p>
    <w:p w:rsidR="004259B8" w:rsidRDefault="00FE4DF5">
      <w:pPr>
        <w:ind w:firstLine="567"/>
        <w:jc w:val="both"/>
        <w:rPr>
          <w:sz w:val="28"/>
          <w:szCs w:val="28"/>
        </w:rPr>
      </w:pPr>
      <w:r>
        <w:rPr>
          <w:sz w:val="28"/>
          <w:szCs w:val="28"/>
        </w:rPr>
        <w:t>4.</w:t>
      </w:r>
      <w:r>
        <w:rPr>
          <w:sz w:val="28"/>
          <w:szCs w:val="28"/>
        </w:rPr>
        <w:tab/>
        <w:t xml:space="preserve">Интернет-ресурсы Ассоциации российских банков http://www.arb.ru: </w:t>
      </w:r>
    </w:p>
    <w:p w:rsidR="004259B8" w:rsidRDefault="00FE4DF5">
      <w:pPr>
        <w:ind w:firstLine="567"/>
        <w:jc w:val="both"/>
        <w:rPr>
          <w:sz w:val="28"/>
          <w:szCs w:val="28"/>
        </w:rPr>
      </w:pPr>
      <w:r>
        <w:rPr>
          <w:sz w:val="28"/>
          <w:szCs w:val="28"/>
        </w:rPr>
        <w:t>5.</w:t>
      </w:r>
      <w:r>
        <w:rPr>
          <w:sz w:val="28"/>
          <w:szCs w:val="28"/>
        </w:rPr>
        <w:tab/>
        <w:t>Официальный сайт Федеральной резервной системы США: http://www.fedspeak.ru</w:t>
      </w:r>
    </w:p>
    <w:p w:rsidR="004259B8" w:rsidRDefault="00FE4DF5">
      <w:pPr>
        <w:ind w:firstLine="567"/>
        <w:jc w:val="both"/>
        <w:rPr>
          <w:sz w:val="28"/>
          <w:szCs w:val="28"/>
        </w:rPr>
      </w:pPr>
      <w:r>
        <w:rPr>
          <w:sz w:val="28"/>
          <w:szCs w:val="28"/>
        </w:rPr>
        <w:t>6.</w:t>
      </w:r>
      <w:r>
        <w:rPr>
          <w:sz w:val="28"/>
          <w:szCs w:val="28"/>
        </w:rPr>
        <w:tab/>
        <w:t>Официальный сайт Центра макроэкономического анализа и краткосрочного планирования http://www.forecast.ru.</w:t>
      </w:r>
    </w:p>
    <w:p w:rsidR="004259B8" w:rsidRDefault="00FE4DF5">
      <w:pPr>
        <w:ind w:firstLine="567"/>
        <w:jc w:val="both"/>
        <w:rPr>
          <w:sz w:val="28"/>
          <w:szCs w:val="28"/>
        </w:rPr>
      </w:pPr>
      <w:r>
        <w:rPr>
          <w:sz w:val="28"/>
          <w:szCs w:val="28"/>
        </w:rPr>
        <w:t>7.</w:t>
      </w:r>
      <w:r>
        <w:rPr>
          <w:sz w:val="28"/>
          <w:szCs w:val="28"/>
        </w:rPr>
        <w:tab/>
        <w:t>Официальный сайт Федеральной службы государственной статистики http://www.gks.ru.</w:t>
      </w:r>
    </w:p>
    <w:p w:rsidR="004259B8" w:rsidRDefault="00FE4DF5">
      <w:pPr>
        <w:ind w:firstLine="567"/>
        <w:jc w:val="both"/>
        <w:rPr>
          <w:sz w:val="28"/>
          <w:szCs w:val="28"/>
        </w:rPr>
      </w:pPr>
      <w:r>
        <w:rPr>
          <w:sz w:val="28"/>
          <w:szCs w:val="28"/>
        </w:rPr>
        <w:t>8.</w:t>
      </w:r>
      <w:r>
        <w:rPr>
          <w:sz w:val="28"/>
          <w:szCs w:val="28"/>
        </w:rPr>
        <w:tab/>
        <w:t xml:space="preserve">Интернет-ресурс газеты Ведомости http://www.vedomosti.ru. Архив газеты. </w:t>
      </w:r>
    </w:p>
    <w:p w:rsidR="004259B8" w:rsidRDefault="00FE4DF5">
      <w:pPr>
        <w:ind w:firstLine="567"/>
        <w:jc w:val="both"/>
        <w:rPr>
          <w:sz w:val="28"/>
          <w:szCs w:val="28"/>
        </w:rPr>
      </w:pPr>
      <w:r>
        <w:rPr>
          <w:sz w:val="28"/>
          <w:szCs w:val="28"/>
        </w:rPr>
        <w:t>9.</w:t>
      </w:r>
      <w:r>
        <w:rPr>
          <w:sz w:val="28"/>
          <w:szCs w:val="28"/>
        </w:rPr>
        <w:tab/>
        <w:t>Экономические индикаторы Европы:  http://www.forexkey.ru/news/macro/germaneu/</w:t>
      </w:r>
    </w:p>
    <w:p w:rsidR="004259B8" w:rsidRDefault="00FE4DF5">
      <w:pPr>
        <w:ind w:firstLine="567"/>
        <w:jc w:val="both"/>
        <w:rPr>
          <w:b/>
          <w:sz w:val="28"/>
          <w:szCs w:val="28"/>
        </w:rPr>
      </w:pPr>
      <w:r>
        <w:rPr>
          <w:sz w:val="28"/>
          <w:szCs w:val="28"/>
        </w:rPr>
        <w:t>10.</w:t>
      </w:r>
      <w:r>
        <w:rPr>
          <w:sz w:val="28"/>
          <w:szCs w:val="28"/>
        </w:rPr>
        <w:tab/>
        <w:t>Данные Информационного агентства «Финмаркет» http://www.finmarket.ru.</w:t>
      </w:r>
      <w:r>
        <w:rPr>
          <w:b/>
          <w:sz w:val="28"/>
          <w:szCs w:val="28"/>
        </w:rPr>
        <w:t xml:space="preserve"> </w:t>
      </w:r>
    </w:p>
    <w:p w:rsidR="004259B8" w:rsidRDefault="004259B8">
      <w:pPr>
        <w:jc w:val="both"/>
        <w:rPr>
          <w:b/>
          <w:sz w:val="28"/>
          <w:szCs w:val="28"/>
        </w:rPr>
      </w:pPr>
    </w:p>
    <w:p w:rsidR="004259B8" w:rsidRDefault="004259B8">
      <w:pPr>
        <w:jc w:val="both"/>
        <w:rPr>
          <w:b/>
          <w:sz w:val="28"/>
          <w:szCs w:val="28"/>
        </w:rPr>
      </w:pPr>
    </w:p>
    <w:p w:rsidR="004259B8" w:rsidRDefault="00FE4DF5">
      <w:pPr>
        <w:spacing w:line="276" w:lineRule="auto"/>
        <w:ind w:firstLine="567"/>
        <w:jc w:val="both"/>
        <w:outlineLvl w:val="0"/>
        <w:rPr>
          <w:b/>
          <w:sz w:val="28"/>
          <w:szCs w:val="28"/>
        </w:rPr>
      </w:pPr>
      <w:bookmarkStart w:id="51" w:name="_Toc85814424"/>
      <w:bookmarkStart w:id="52" w:name="_Toc165638549"/>
      <w:r>
        <w:rPr>
          <w:b/>
          <w:sz w:val="28"/>
          <w:szCs w:val="28"/>
        </w:rPr>
        <w:t>10. Методические указания для обучающихся по освоению дисциплины</w:t>
      </w:r>
      <w:bookmarkEnd w:id="51"/>
      <w:bookmarkEnd w:id="52"/>
    </w:p>
    <w:p w:rsidR="004259B8" w:rsidRDefault="00FE4DF5">
      <w:pPr>
        <w:spacing w:line="276" w:lineRule="auto"/>
        <w:ind w:firstLine="709"/>
        <w:jc w:val="both"/>
        <w:rPr>
          <w:b/>
          <w:sz w:val="28"/>
          <w:szCs w:val="28"/>
        </w:rPr>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w:t>
      </w:r>
      <w:r>
        <w:rPr>
          <w:sz w:val="28"/>
          <w:szCs w:val="28"/>
        </w:rPr>
        <w:lastRenderedPageBreak/>
        <w:t xml:space="preserve">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4259B8" w:rsidRDefault="004259B8">
      <w:pPr>
        <w:spacing w:line="276" w:lineRule="auto"/>
        <w:ind w:firstLine="567"/>
        <w:jc w:val="both"/>
        <w:rPr>
          <w:b/>
          <w:sz w:val="28"/>
          <w:szCs w:val="28"/>
        </w:rPr>
      </w:pPr>
    </w:p>
    <w:p w:rsidR="004259B8" w:rsidRDefault="00FE4DF5">
      <w:pPr>
        <w:spacing w:line="276" w:lineRule="auto"/>
        <w:ind w:firstLine="567"/>
        <w:jc w:val="both"/>
        <w:textAlignment w:val="baseline"/>
        <w:outlineLvl w:val="0"/>
        <w:rPr>
          <w:b/>
          <w:bCs/>
          <w:sz w:val="28"/>
          <w:szCs w:val="28"/>
          <w:lang w:eastAsia="ar-SA"/>
        </w:rPr>
      </w:pPr>
      <w:bookmarkStart w:id="53" w:name="_Toc165638550"/>
      <w:r>
        <w:rPr>
          <w:b/>
          <w:bCs/>
          <w:sz w:val="28"/>
          <w:szCs w:val="28"/>
        </w:rPr>
        <w:t xml:space="preserve">11. </w:t>
      </w:r>
      <w:r>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p>
    <w:p w:rsidR="004259B8" w:rsidRDefault="00FE4DF5">
      <w:pPr>
        <w:keepNext/>
        <w:widowControl w:val="0"/>
        <w:ind w:firstLine="567"/>
        <w:jc w:val="both"/>
        <w:outlineLvl w:val="0"/>
        <w:rPr>
          <w:rFonts w:eastAsia="Calibri"/>
          <w:b/>
          <w:bCs/>
          <w:kern w:val="2"/>
          <w:sz w:val="28"/>
          <w:szCs w:val="28"/>
        </w:rPr>
      </w:pPr>
      <w:bookmarkStart w:id="54" w:name="_Toc531686467"/>
      <w:bookmarkStart w:id="55" w:name="_Toc531614950"/>
      <w:bookmarkStart w:id="56" w:name="_Toc165638551"/>
      <w:r>
        <w:rPr>
          <w:rFonts w:eastAsia="Calibri"/>
          <w:b/>
          <w:bCs/>
          <w:kern w:val="2"/>
          <w:sz w:val="28"/>
          <w:szCs w:val="28"/>
        </w:rPr>
        <w:t>11.1.   Комплект лицензионного программного обеспечения:</w:t>
      </w:r>
      <w:bookmarkEnd w:id="54"/>
      <w:bookmarkEnd w:id="55"/>
      <w:bookmarkEnd w:id="56"/>
    </w:p>
    <w:p w:rsidR="004259B8" w:rsidRDefault="00FE4DF5">
      <w:pPr>
        <w:keepNext/>
        <w:widowControl w:val="0"/>
        <w:spacing w:line="360" w:lineRule="auto"/>
        <w:ind w:left="709" w:firstLine="567"/>
        <w:jc w:val="both"/>
        <w:outlineLvl w:val="0"/>
        <w:rPr>
          <w:rFonts w:eastAsia="Calibri"/>
          <w:bCs/>
          <w:kern w:val="2"/>
          <w:sz w:val="28"/>
          <w:szCs w:val="28"/>
        </w:rPr>
      </w:pPr>
      <w:bookmarkStart w:id="57" w:name="_Toc531686468"/>
      <w:bookmarkStart w:id="58" w:name="_Toc531614951"/>
      <w:bookmarkStart w:id="59" w:name="_Toc165638052"/>
      <w:bookmarkStart w:id="60" w:name="_Toc165638552"/>
      <w:r>
        <w:rPr>
          <w:rFonts w:eastAsia="Calibri"/>
          <w:bCs/>
          <w:kern w:val="2"/>
          <w:sz w:val="28"/>
          <w:szCs w:val="28"/>
        </w:rPr>
        <w:t xml:space="preserve">1. </w:t>
      </w:r>
      <w:r>
        <w:rPr>
          <w:rFonts w:eastAsia="Calibri"/>
          <w:bCs/>
          <w:kern w:val="2"/>
          <w:sz w:val="28"/>
          <w:szCs w:val="28"/>
          <w:lang w:val="en-US"/>
        </w:rPr>
        <w:t>Windows</w:t>
      </w:r>
      <w:r>
        <w:rPr>
          <w:rFonts w:eastAsia="Calibri"/>
          <w:bCs/>
          <w:kern w:val="2"/>
          <w:sz w:val="28"/>
          <w:szCs w:val="28"/>
        </w:rPr>
        <w:t xml:space="preserve">, </w:t>
      </w:r>
      <w:r>
        <w:rPr>
          <w:rFonts w:eastAsia="Calibri"/>
          <w:bCs/>
          <w:kern w:val="2"/>
          <w:sz w:val="28"/>
          <w:szCs w:val="28"/>
          <w:lang w:val="en-US"/>
        </w:rPr>
        <w:t>Microsoft</w:t>
      </w:r>
      <w:r>
        <w:rPr>
          <w:rFonts w:eastAsia="Calibri"/>
          <w:bCs/>
          <w:kern w:val="2"/>
          <w:sz w:val="28"/>
          <w:szCs w:val="28"/>
        </w:rPr>
        <w:t xml:space="preserve"> </w:t>
      </w:r>
      <w:r>
        <w:rPr>
          <w:rFonts w:eastAsia="Calibri"/>
          <w:bCs/>
          <w:kern w:val="2"/>
          <w:sz w:val="28"/>
          <w:szCs w:val="28"/>
          <w:lang w:val="en-US"/>
        </w:rPr>
        <w:t>Office</w:t>
      </w:r>
      <w:r>
        <w:rPr>
          <w:rFonts w:eastAsia="Calibri"/>
          <w:bCs/>
          <w:kern w:val="2"/>
          <w:sz w:val="28"/>
          <w:szCs w:val="28"/>
        </w:rPr>
        <w:t>.</w:t>
      </w:r>
      <w:bookmarkEnd w:id="57"/>
      <w:bookmarkEnd w:id="58"/>
      <w:bookmarkEnd w:id="59"/>
      <w:bookmarkEnd w:id="60"/>
    </w:p>
    <w:p w:rsidR="004259B8" w:rsidRDefault="00FE4DF5">
      <w:pPr>
        <w:keepNext/>
        <w:widowControl w:val="0"/>
        <w:spacing w:line="360" w:lineRule="auto"/>
        <w:ind w:left="709" w:firstLine="567"/>
        <w:jc w:val="both"/>
        <w:outlineLvl w:val="0"/>
        <w:rPr>
          <w:rFonts w:eastAsia="Calibri"/>
          <w:bCs/>
          <w:kern w:val="2"/>
          <w:sz w:val="28"/>
          <w:szCs w:val="28"/>
        </w:rPr>
      </w:pPr>
      <w:bookmarkStart w:id="61" w:name="_Toc531686469"/>
      <w:bookmarkStart w:id="62" w:name="_Toc531614952"/>
      <w:bookmarkStart w:id="63" w:name="_Toc165638053"/>
      <w:bookmarkStart w:id="64" w:name="_Toc165638553"/>
      <w:r>
        <w:rPr>
          <w:rFonts w:eastAsia="Calibri"/>
          <w:bCs/>
          <w:kern w:val="2"/>
          <w:sz w:val="28"/>
          <w:szCs w:val="28"/>
        </w:rPr>
        <w:t xml:space="preserve">2. Антивирус </w:t>
      </w:r>
      <w:bookmarkEnd w:id="61"/>
      <w:bookmarkEnd w:id="62"/>
      <w:r>
        <w:rPr>
          <w:color w:val="2C2D2E"/>
          <w:sz w:val="28"/>
          <w:szCs w:val="28"/>
        </w:rPr>
        <w:t>Kaspersky</w:t>
      </w:r>
      <w:bookmarkEnd w:id="63"/>
      <w:bookmarkEnd w:id="64"/>
    </w:p>
    <w:p w:rsidR="004259B8" w:rsidRDefault="00FE4DF5">
      <w:pPr>
        <w:keepNext/>
        <w:widowControl w:val="0"/>
        <w:ind w:firstLine="567"/>
        <w:jc w:val="both"/>
        <w:outlineLvl w:val="0"/>
        <w:rPr>
          <w:rFonts w:eastAsia="Calibri"/>
          <w:bCs/>
          <w:kern w:val="2"/>
          <w:sz w:val="28"/>
          <w:szCs w:val="28"/>
        </w:rPr>
      </w:pPr>
      <w:bookmarkStart w:id="65" w:name="_Toc531686470"/>
      <w:bookmarkStart w:id="66" w:name="_Toc531614953"/>
      <w:bookmarkStart w:id="67" w:name="_Toc165638554"/>
      <w:r>
        <w:rPr>
          <w:rFonts w:eastAsia="Calibri"/>
          <w:b/>
          <w:bCs/>
          <w:kern w:val="2"/>
          <w:sz w:val="28"/>
          <w:szCs w:val="28"/>
        </w:rPr>
        <w:t>11.2. Современные профессиональные базы данных и информационные справочные системы</w:t>
      </w:r>
      <w:bookmarkEnd w:id="65"/>
      <w:bookmarkEnd w:id="66"/>
      <w:bookmarkEnd w:id="67"/>
    </w:p>
    <w:p w:rsidR="004259B8" w:rsidRDefault="00FE4DF5">
      <w:pPr>
        <w:widowControl w:val="0"/>
        <w:shd w:val="clear" w:color="auto" w:fill="FFFFFF"/>
        <w:tabs>
          <w:tab w:val="left" w:pos="442"/>
        </w:tabs>
        <w:spacing w:line="360" w:lineRule="auto"/>
        <w:ind w:firstLine="567"/>
        <w:jc w:val="both"/>
        <w:rPr>
          <w:rFonts w:eastAsia="Calibri"/>
          <w:bCs/>
          <w:sz w:val="28"/>
          <w:szCs w:val="28"/>
        </w:rPr>
      </w:pPr>
      <w:r>
        <w:rPr>
          <w:rFonts w:eastAsia="Calibri"/>
          <w:bCs/>
          <w:sz w:val="28"/>
          <w:szCs w:val="28"/>
        </w:rPr>
        <w:t>1. Информационно-правовая система «Гарант»</w:t>
      </w:r>
    </w:p>
    <w:p w:rsidR="004259B8" w:rsidRDefault="00FE4DF5">
      <w:pPr>
        <w:widowControl w:val="0"/>
        <w:shd w:val="clear" w:color="auto" w:fill="FFFFFF"/>
        <w:tabs>
          <w:tab w:val="left" w:pos="442"/>
        </w:tabs>
        <w:spacing w:line="360" w:lineRule="auto"/>
        <w:ind w:firstLine="567"/>
        <w:jc w:val="both"/>
        <w:rPr>
          <w:rFonts w:eastAsia="Calibri"/>
          <w:bCs/>
          <w:sz w:val="28"/>
          <w:szCs w:val="28"/>
        </w:rPr>
      </w:pPr>
      <w:r>
        <w:rPr>
          <w:rFonts w:eastAsia="Calibri"/>
          <w:bCs/>
          <w:sz w:val="28"/>
          <w:szCs w:val="28"/>
        </w:rPr>
        <w:t>2. Информационно-правовая система «Консультант Плюс»</w:t>
      </w:r>
    </w:p>
    <w:p w:rsidR="004259B8" w:rsidRDefault="00FE4DF5">
      <w:pPr>
        <w:widowControl w:val="0"/>
        <w:shd w:val="clear" w:color="auto" w:fill="FFFFFF"/>
        <w:tabs>
          <w:tab w:val="left" w:pos="442"/>
        </w:tabs>
        <w:spacing w:line="360" w:lineRule="auto"/>
        <w:ind w:firstLine="567"/>
        <w:jc w:val="both"/>
        <w:rPr>
          <w:rFonts w:eastAsia="Calibri"/>
          <w:bCs/>
          <w:sz w:val="28"/>
          <w:szCs w:val="28"/>
        </w:rPr>
      </w:pPr>
      <w:r>
        <w:rPr>
          <w:rFonts w:eastAsia="Calibri"/>
          <w:bCs/>
          <w:sz w:val="28"/>
          <w:szCs w:val="28"/>
        </w:rPr>
        <w:t xml:space="preserve">3. Электронная энциклопедия: </w:t>
      </w:r>
      <w:hyperlink r:id="rId26">
        <w:r>
          <w:rPr>
            <w:rFonts w:eastAsia="Calibri"/>
            <w:bCs/>
            <w:sz w:val="28"/>
            <w:szCs w:val="28"/>
            <w:lang w:val="en-US"/>
          </w:rPr>
          <w:t>http</w:t>
        </w:r>
        <w:r>
          <w:rPr>
            <w:rFonts w:eastAsia="Calibri"/>
            <w:bCs/>
            <w:sz w:val="28"/>
            <w:szCs w:val="28"/>
          </w:rPr>
          <w:t>://</w:t>
        </w:r>
        <w:r>
          <w:rPr>
            <w:rFonts w:eastAsia="Calibri"/>
            <w:bCs/>
            <w:sz w:val="28"/>
            <w:szCs w:val="28"/>
            <w:lang w:val="en-US"/>
          </w:rPr>
          <w:t>ru</w:t>
        </w:r>
        <w:r>
          <w:rPr>
            <w:rFonts w:eastAsia="Calibri"/>
            <w:bCs/>
            <w:sz w:val="28"/>
            <w:szCs w:val="28"/>
          </w:rPr>
          <w:t>.</w:t>
        </w:r>
        <w:r>
          <w:rPr>
            <w:rFonts w:eastAsia="Calibri"/>
            <w:bCs/>
            <w:sz w:val="28"/>
            <w:szCs w:val="28"/>
            <w:lang w:val="en-US"/>
          </w:rPr>
          <w:t>wikipedia</w:t>
        </w:r>
        <w:r>
          <w:rPr>
            <w:rFonts w:eastAsia="Calibri"/>
            <w:bCs/>
            <w:sz w:val="28"/>
            <w:szCs w:val="28"/>
          </w:rPr>
          <w:t>.</w:t>
        </w:r>
        <w:r>
          <w:rPr>
            <w:rFonts w:eastAsia="Calibri"/>
            <w:bCs/>
            <w:sz w:val="28"/>
            <w:szCs w:val="28"/>
            <w:lang w:val="en-US"/>
          </w:rPr>
          <w:t>org</w:t>
        </w:r>
        <w:r>
          <w:rPr>
            <w:rFonts w:eastAsia="Calibri"/>
            <w:bCs/>
            <w:sz w:val="28"/>
            <w:szCs w:val="28"/>
          </w:rPr>
          <w:t>/</w:t>
        </w:r>
        <w:r>
          <w:rPr>
            <w:rFonts w:eastAsia="Calibri"/>
            <w:bCs/>
            <w:sz w:val="28"/>
            <w:szCs w:val="28"/>
            <w:lang w:val="en-US"/>
          </w:rPr>
          <w:t>wiki</w:t>
        </w:r>
        <w:r>
          <w:rPr>
            <w:rFonts w:eastAsia="Calibri"/>
            <w:bCs/>
            <w:sz w:val="28"/>
            <w:szCs w:val="28"/>
          </w:rPr>
          <w:t>/</w:t>
        </w:r>
        <w:r>
          <w:rPr>
            <w:rFonts w:eastAsia="Calibri"/>
            <w:bCs/>
            <w:sz w:val="28"/>
            <w:szCs w:val="28"/>
            <w:lang w:val="en-US"/>
          </w:rPr>
          <w:t>Wiki</w:t>
        </w:r>
      </w:hyperlink>
    </w:p>
    <w:p w:rsidR="004259B8" w:rsidRDefault="00FE4DF5">
      <w:pPr>
        <w:widowControl w:val="0"/>
        <w:shd w:val="clear" w:color="auto" w:fill="FFFFFF"/>
        <w:tabs>
          <w:tab w:val="left" w:pos="442"/>
        </w:tabs>
        <w:spacing w:line="360" w:lineRule="auto"/>
        <w:ind w:firstLine="567"/>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rsidR="004259B8" w:rsidRDefault="00FE4DF5">
      <w:pPr>
        <w:widowControl w:val="0"/>
        <w:shd w:val="clear" w:color="auto" w:fill="FFFFFF"/>
        <w:tabs>
          <w:tab w:val="left" w:pos="442"/>
        </w:tabs>
        <w:spacing w:line="360" w:lineRule="auto"/>
        <w:ind w:firstLine="567"/>
        <w:jc w:val="both"/>
        <w:rPr>
          <w:rFonts w:eastAsia="Calibri"/>
          <w:bCs/>
          <w:sz w:val="28"/>
          <w:szCs w:val="28"/>
        </w:rPr>
      </w:pPr>
      <w:r>
        <w:rPr>
          <w:rFonts w:eastAsia="Calibri"/>
          <w:bCs/>
          <w:sz w:val="28"/>
          <w:szCs w:val="28"/>
        </w:rPr>
        <w:t>5</w:t>
      </w:r>
      <w:r>
        <w:rPr>
          <w:sz w:val="28"/>
          <w:szCs w:val="28"/>
        </w:rPr>
        <w:t xml:space="preserve">.  </w:t>
      </w:r>
      <w:r>
        <w:rPr>
          <w:rFonts w:eastAsia="Calibri"/>
          <w:bCs/>
          <w:sz w:val="28"/>
          <w:szCs w:val="28"/>
        </w:rPr>
        <w:t xml:space="preserve">Информационно-справочные и поисковые системы: </w:t>
      </w:r>
    </w:p>
    <w:p w:rsidR="004259B8" w:rsidRDefault="00FE4DF5">
      <w:pPr>
        <w:widowControl w:val="0"/>
        <w:shd w:val="clear" w:color="auto" w:fill="FFFFFF"/>
        <w:tabs>
          <w:tab w:val="left" w:pos="442"/>
        </w:tabs>
        <w:spacing w:line="360" w:lineRule="auto"/>
        <w:ind w:firstLine="567"/>
        <w:jc w:val="both"/>
        <w:rPr>
          <w:rFonts w:eastAsia="Calibri"/>
          <w:bCs/>
          <w:sz w:val="28"/>
          <w:szCs w:val="28"/>
          <w:lang w:val="en-US"/>
        </w:rPr>
      </w:pPr>
      <w:r>
        <w:rPr>
          <w:rFonts w:eastAsia="Calibri"/>
          <w:bCs/>
          <w:sz w:val="28"/>
          <w:szCs w:val="28"/>
          <w:lang w:val="en-US"/>
        </w:rPr>
        <w:t>6.</w:t>
      </w:r>
      <w:r>
        <w:rPr>
          <w:rFonts w:eastAsia="Calibri"/>
          <w:bCs/>
          <w:sz w:val="28"/>
          <w:szCs w:val="28"/>
          <w:lang w:val="en-US"/>
        </w:rPr>
        <w:tab/>
        <w:t>«</w:t>
      </w:r>
      <w:r>
        <w:rPr>
          <w:rFonts w:eastAsia="Calibri"/>
          <w:bCs/>
          <w:sz w:val="28"/>
          <w:szCs w:val="28"/>
        </w:rPr>
        <w:t>Референт</w:t>
      </w:r>
      <w:r>
        <w:rPr>
          <w:rFonts w:eastAsia="Calibri"/>
          <w:bCs/>
          <w:sz w:val="28"/>
          <w:szCs w:val="28"/>
          <w:lang w:val="en-US"/>
        </w:rPr>
        <w:t>»,</w:t>
      </w:r>
    </w:p>
    <w:p w:rsidR="004259B8" w:rsidRDefault="00FE4DF5">
      <w:pPr>
        <w:widowControl w:val="0"/>
        <w:shd w:val="clear" w:color="auto" w:fill="FFFFFF"/>
        <w:tabs>
          <w:tab w:val="left" w:pos="442"/>
        </w:tabs>
        <w:spacing w:line="360" w:lineRule="auto"/>
        <w:ind w:firstLine="567"/>
        <w:jc w:val="both"/>
        <w:rPr>
          <w:rFonts w:eastAsia="Calibri"/>
          <w:bCs/>
          <w:sz w:val="28"/>
          <w:szCs w:val="28"/>
          <w:lang w:val="en-US"/>
        </w:rPr>
      </w:pPr>
      <w:r>
        <w:rPr>
          <w:rFonts w:eastAsia="Calibri"/>
          <w:bCs/>
          <w:sz w:val="28"/>
          <w:szCs w:val="28"/>
          <w:lang w:val="en-US"/>
        </w:rPr>
        <w:t>7.</w:t>
      </w:r>
      <w:r>
        <w:rPr>
          <w:rFonts w:eastAsia="Calibri"/>
          <w:bCs/>
          <w:sz w:val="28"/>
          <w:szCs w:val="28"/>
          <w:lang w:val="en-US"/>
        </w:rPr>
        <w:tab/>
      </w:r>
      <w:r>
        <w:rPr>
          <w:rFonts w:eastAsia="Calibri"/>
          <w:bCs/>
          <w:sz w:val="28"/>
          <w:szCs w:val="28"/>
        </w:rPr>
        <w:t>Ресурсы</w:t>
      </w:r>
      <w:r>
        <w:rPr>
          <w:rFonts w:eastAsia="Calibri"/>
          <w:bCs/>
          <w:sz w:val="28"/>
          <w:szCs w:val="28"/>
          <w:lang w:val="en-US"/>
        </w:rPr>
        <w:t xml:space="preserve"> </w:t>
      </w:r>
      <w:r>
        <w:rPr>
          <w:rFonts w:eastAsia="Calibri"/>
          <w:bCs/>
          <w:sz w:val="28"/>
          <w:szCs w:val="28"/>
        </w:rPr>
        <w:t>издательства</w:t>
      </w:r>
      <w:r>
        <w:rPr>
          <w:rFonts w:eastAsia="Calibri"/>
          <w:bCs/>
          <w:sz w:val="28"/>
          <w:szCs w:val="28"/>
          <w:lang w:val="en-US"/>
        </w:rPr>
        <w:t xml:space="preserve"> World Bank</w:t>
      </w:r>
    </w:p>
    <w:p w:rsidR="004259B8" w:rsidRDefault="00FE4DF5">
      <w:pPr>
        <w:widowControl w:val="0"/>
        <w:shd w:val="clear" w:color="auto" w:fill="FFFFFF"/>
        <w:tabs>
          <w:tab w:val="left" w:pos="442"/>
        </w:tabs>
        <w:spacing w:line="360" w:lineRule="auto"/>
        <w:ind w:firstLine="567"/>
        <w:jc w:val="both"/>
        <w:rPr>
          <w:rFonts w:eastAsia="Calibri"/>
          <w:bCs/>
          <w:sz w:val="28"/>
          <w:szCs w:val="28"/>
          <w:lang w:val="en-US"/>
        </w:rPr>
      </w:pPr>
      <w:r>
        <w:rPr>
          <w:rFonts w:eastAsia="Calibri"/>
          <w:bCs/>
          <w:sz w:val="28"/>
          <w:szCs w:val="28"/>
          <w:lang w:val="en-US"/>
        </w:rPr>
        <w:t>8.</w:t>
      </w:r>
      <w:r>
        <w:rPr>
          <w:rFonts w:eastAsia="Calibri"/>
          <w:bCs/>
          <w:sz w:val="28"/>
          <w:szCs w:val="28"/>
          <w:lang w:val="en-US"/>
        </w:rPr>
        <w:tab/>
        <w:t xml:space="preserve">ECB Monetary Financial Institutions. – Frankfurt: ECB, 2013. – URL: http://www.ecb.int/stats/money/mfi/html/index.en.html. </w:t>
      </w:r>
    </w:p>
    <w:p w:rsidR="004259B8" w:rsidRDefault="00FE4DF5">
      <w:pPr>
        <w:widowControl w:val="0"/>
        <w:shd w:val="clear" w:color="auto" w:fill="FFFFFF"/>
        <w:tabs>
          <w:tab w:val="left" w:pos="442"/>
        </w:tabs>
        <w:ind w:firstLine="567"/>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4259B8" w:rsidRDefault="00FE4DF5">
      <w:pPr>
        <w:widowControl w:val="0"/>
        <w:spacing w:line="360" w:lineRule="auto"/>
        <w:ind w:firstLine="567"/>
        <w:jc w:val="both"/>
        <w:rPr>
          <w:bCs/>
          <w:sz w:val="28"/>
          <w:szCs w:val="28"/>
        </w:rPr>
      </w:pPr>
      <w:r>
        <w:rPr>
          <w:bCs/>
          <w:sz w:val="28"/>
          <w:szCs w:val="28"/>
        </w:rPr>
        <w:t>Не используются.</w:t>
      </w:r>
    </w:p>
    <w:p w:rsidR="004259B8" w:rsidRDefault="00FE4DF5">
      <w:pPr>
        <w:ind w:left="357"/>
        <w:jc w:val="both"/>
        <w:textAlignment w:val="baseline"/>
        <w:outlineLvl w:val="0"/>
        <w:rPr>
          <w:b/>
          <w:bCs/>
          <w:sz w:val="28"/>
          <w:szCs w:val="28"/>
          <w:lang w:eastAsia="ar-SA"/>
        </w:rPr>
      </w:pPr>
      <w:bookmarkStart w:id="68" w:name="_Toc85814431"/>
      <w:bookmarkStart w:id="69" w:name="_Toc9809462"/>
      <w:bookmarkStart w:id="70" w:name="_Toc519523371"/>
      <w:bookmarkStart w:id="71" w:name="_Toc511925813"/>
      <w:bookmarkStart w:id="72" w:name="_Toc165638555"/>
      <w:r>
        <w:rPr>
          <w:b/>
          <w:bCs/>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68"/>
      <w:bookmarkEnd w:id="69"/>
      <w:bookmarkEnd w:id="70"/>
      <w:bookmarkEnd w:id="71"/>
      <w:bookmarkEnd w:id="72"/>
    </w:p>
    <w:p w:rsidR="004259B8" w:rsidRDefault="00FE4DF5">
      <w:pPr>
        <w:spacing w:line="360" w:lineRule="auto"/>
        <w:ind w:left="360" w:firstLine="567"/>
        <w:jc w:val="both"/>
        <w:textAlignment w:val="baseline"/>
        <w:rPr>
          <w:sz w:val="28"/>
          <w:szCs w:val="28"/>
          <w:lang w:eastAsia="ar-SA"/>
        </w:rPr>
      </w:pPr>
      <w:r>
        <w:rPr>
          <w:sz w:val="28"/>
          <w:szCs w:val="28"/>
          <w:lang w:eastAsia="ar-SA"/>
        </w:rPr>
        <w:t>12.1. Список учебно-лабораторного оборудования</w:t>
      </w:r>
    </w:p>
    <w:p w:rsidR="004259B8" w:rsidRDefault="00FE4DF5">
      <w:pPr>
        <w:numPr>
          <w:ilvl w:val="0"/>
          <w:numId w:val="6"/>
        </w:numPr>
        <w:spacing w:line="360" w:lineRule="auto"/>
        <w:ind w:firstLine="567"/>
        <w:jc w:val="both"/>
        <w:textAlignment w:val="baseline"/>
        <w:rPr>
          <w:sz w:val="28"/>
          <w:szCs w:val="28"/>
          <w:lang w:eastAsia="ar-SA"/>
        </w:rPr>
      </w:pPr>
      <w:r>
        <w:rPr>
          <w:sz w:val="28"/>
          <w:szCs w:val="28"/>
          <w:lang w:eastAsia="ar-SA"/>
        </w:rPr>
        <w:lastRenderedPageBreak/>
        <w:t>Персональный компьютер</w:t>
      </w:r>
    </w:p>
    <w:p w:rsidR="004259B8" w:rsidRDefault="00FE4DF5">
      <w:pPr>
        <w:numPr>
          <w:ilvl w:val="0"/>
          <w:numId w:val="6"/>
        </w:numPr>
        <w:spacing w:line="360" w:lineRule="auto"/>
        <w:ind w:firstLine="567"/>
        <w:jc w:val="both"/>
        <w:textAlignment w:val="baseline"/>
        <w:rPr>
          <w:sz w:val="28"/>
          <w:szCs w:val="28"/>
          <w:lang w:eastAsia="ar-SA"/>
        </w:rPr>
      </w:pPr>
      <w:r>
        <w:rPr>
          <w:sz w:val="28"/>
          <w:szCs w:val="28"/>
          <w:lang w:eastAsia="ar-SA"/>
        </w:rPr>
        <w:t>Проектор</w:t>
      </w:r>
    </w:p>
    <w:p w:rsidR="004259B8" w:rsidRDefault="00FE4DF5">
      <w:pPr>
        <w:spacing w:line="360" w:lineRule="auto"/>
        <w:ind w:left="360" w:firstLine="567"/>
        <w:jc w:val="both"/>
        <w:textAlignment w:val="baseline"/>
        <w:rPr>
          <w:sz w:val="28"/>
          <w:szCs w:val="28"/>
          <w:lang w:eastAsia="ar-SA"/>
        </w:rPr>
      </w:pPr>
      <w:r>
        <w:rPr>
          <w:sz w:val="28"/>
          <w:szCs w:val="28"/>
          <w:lang w:eastAsia="ar-SA"/>
        </w:rPr>
        <w:t>12.2. Программные, технические и электронные средства обучения и контроля знаний слушателей, разрабатываемые автором курса</w:t>
      </w:r>
    </w:p>
    <w:p w:rsidR="004259B8" w:rsidRDefault="00FE4DF5">
      <w:pPr>
        <w:numPr>
          <w:ilvl w:val="0"/>
          <w:numId w:val="6"/>
        </w:numPr>
        <w:spacing w:line="360" w:lineRule="auto"/>
        <w:ind w:firstLine="567"/>
        <w:jc w:val="both"/>
        <w:textAlignment w:val="baseline"/>
        <w:rPr>
          <w:sz w:val="28"/>
          <w:szCs w:val="28"/>
          <w:lang w:eastAsia="ar-SA"/>
        </w:rPr>
      </w:pPr>
      <w:r>
        <w:rPr>
          <w:sz w:val="28"/>
          <w:szCs w:val="28"/>
          <w:lang w:eastAsia="ar-SA"/>
        </w:rPr>
        <w:t>Интерактивные лекции</w:t>
      </w:r>
    </w:p>
    <w:p w:rsidR="004259B8" w:rsidRDefault="00FE4DF5">
      <w:pPr>
        <w:numPr>
          <w:ilvl w:val="0"/>
          <w:numId w:val="6"/>
        </w:numPr>
        <w:spacing w:line="360" w:lineRule="auto"/>
        <w:ind w:firstLine="567"/>
        <w:jc w:val="both"/>
        <w:textAlignment w:val="baseline"/>
        <w:rPr>
          <w:sz w:val="28"/>
          <w:szCs w:val="28"/>
          <w:lang w:eastAsia="ar-SA"/>
        </w:rPr>
      </w:pPr>
      <w:r>
        <w:rPr>
          <w:sz w:val="28"/>
          <w:szCs w:val="28"/>
          <w:lang w:eastAsia="ar-SA"/>
        </w:rPr>
        <w:t>Дискуссии за круглым столом</w:t>
      </w:r>
    </w:p>
    <w:p w:rsidR="004259B8" w:rsidRDefault="004259B8">
      <w:pPr>
        <w:rPr>
          <w:b/>
          <w:sz w:val="28"/>
          <w:szCs w:val="28"/>
        </w:rPr>
      </w:pPr>
    </w:p>
    <w:sectPr w:rsidR="004259B8">
      <w:headerReference w:type="default" r:id="rId27"/>
      <w:footerReference w:type="default" r:id="rId28"/>
      <w:pgSz w:w="11906" w:h="16838"/>
      <w:pgMar w:top="1134" w:right="991" w:bottom="1134"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AB0" w:rsidRDefault="00B73AB0">
      <w:r>
        <w:separator/>
      </w:r>
    </w:p>
  </w:endnote>
  <w:endnote w:type="continuationSeparator" w:id="0">
    <w:p w:rsidR="00B73AB0" w:rsidRDefault="00B73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PMincho">
    <w:panose1 w:val="00000000000000000000"/>
    <w:charset w:val="00"/>
    <w:family w:val="roman"/>
    <w:notTrueType/>
    <w:pitch w:val="default"/>
  </w:font>
  <w:font w:name="Liberation Serif">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8397618"/>
      <w:docPartObj>
        <w:docPartGallery w:val="Page Numbers (Bottom of Page)"/>
        <w:docPartUnique/>
      </w:docPartObj>
    </w:sdtPr>
    <w:sdtEndPr/>
    <w:sdtContent>
      <w:p w:rsidR="00B56927" w:rsidRDefault="00B56927">
        <w:pPr>
          <w:pStyle w:val="ae"/>
          <w:jc w:val="center"/>
        </w:pPr>
        <w:r>
          <w:fldChar w:fldCharType="begin"/>
        </w:r>
        <w:r>
          <w:instrText>PAGE</w:instrText>
        </w:r>
        <w:r>
          <w:fldChar w:fldCharType="separate"/>
        </w:r>
        <w:r w:rsidR="00DB5975">
          <w:rPr>
            <w:noProof/>
          </w:rPr>
          <w:t>4</w:t>
        </w:r>
        <w:r>
          <w:fldChar w:fldCharType="end"/>
        </w:r>
      </w:p>
      <w:p w:rsidR="00B56927" w:rsidRDefault="00B73AB0">
        <w:pPr>
          <w:pStyle w:val="ae"/>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927" w:rsidRDefault="00B56927">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3620807"/>
      <w:docPartObj>
        <w:docPartGallery w:val="Page Numbers (Bottom of Page)"/>
        <w:docPartUnique/>
      </w:docPartObj>
    </w:sdtPr>
    <w:sdtEndPr/>
    <w:sdtContent>
      <w:p w:rsidR="00B56927" w:rsidRDefault="00B56927">
        <w:pPr>
          <w:pStyle w:val="ae"/>
          <w:jc w:val="center"/>
        </w:pPr>
        <w:r>
          <w:fldChar w:fldCharType="begin"/>
        </w:r>
        <w:r>
          <w:instrText>PAGE</w:instrText>
        </w:r>
        <w:r>
          <w:fldChar w:fldCharType="separate"/>
        </w:r>
        <w:r w:rsidR="00DB5975">
          <w:rPr>
            <w:noProof/>
          </w:rPr>
          <w:t>36</w:t>
        </w:r>
        <w:r>
          <w:fldChar w:fldCharType="end"/>
        </w:r>
      </w:p>
      <w:p w:rsidR="00B56927" w:rsidRDefault="00B73AB0">
        <w:pPr>
          <w:pStyle w:val="ae"/>
        </w:pP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6030923"/>
      <w:docPartObj>
        <w:docPartGallery w:val="Page Numbers (Bottom of Page)"/>
        <w:docPartUnique/>
      </w:docPartObj>
    </w:sdtPr>
    <w:sdtEndPr/>
    <w:sdtContent>
      <w:p w:rsidR="00B56927" w:rsidRDefault="00B56927">
        <w:pPr>
          <w:pStyle w:val="ae"/>
          <w:jc w:val="center"/>
        </w:pPr>
        <w:r>
          <w:fldChar w:fldCharType="begin"/>
        </w:r>
        <w:r>
          <w:instrText>PAGE</w:instrText>
        </w:r>
        <w:r>
          <w:fldChar w:fldCharType="separate"/>
        </w:r>
        <w:r w:rsidR="00DB5975">
          <w:rPr>
            <w:noProof/>
          </w:rPr>
          <w:t>40</w:t>
        </w:r>
        <w:r>
          <w:fldChar w:fldCharType="end"/>
        </w:r>
      </w:p>
      <w:p w:rsidR="00B56927" w:rsidRDefault="00B73AB0">
        <w:pPr>
          <w:pStyle w:val="ae"/>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AB0" w:rsidRDefault="00B73AB0">
      <w:pPr>
        <w:rPr>
          <w:sz w:val="12"/>
        </w:rPr>
      </w:pPr>
      <w:r>
        <w:separator/>
      </w:r>
    </w:p>
  </w:footnote>
  <w:footnote w:type="continuationSeparator" w:id="0">
    <w:p w:rsidR="00B73AB0" w:rsidRDefault="00B73AB0">
      <w:pPr>
        <w:rPr>
          <w:sz w:val="12"/>
        </w:rPr>
      </w:pPr>
      <w:r>
        <w:continuationSeparator/>
      </w:r>
    </w:p>
  </w:footnote>
  <w:footnote w:id="1">
    <w:p w:rsidR="00B56927" w:rsidRDefault="00B56927">
      <w:pPr>
        <w:jc w:val="both"/>
        <w:rPr>
          <w:rFonts w:eastAsia="Times New Roman"/>
          <w:sz w:val="20"/>
          <w:szCs w:val="20"/>
        </w:rPr>
      </w:pPr>
      <w:r>
        <w:rPr>
          <w:rStyle w:val="af"/>
        </w:rPr>
        <w:footnoteRef/>
      </w:r>
      <w:r>
        <w:rPr>
          <w:sz w:val="20"/>
          <w:szCs w:val="20"/>
        </w:rPr>
        <w:t>Обзор финансовой стабильности • II–III кварталы 2023 года https://www.cbr.ru/analytics/finstab/ofs/2_3_q_2023/</w:t>
      </w:r>
      <w:r>
        <w:rPr>
          <w:rFonts w:eastAsia="Times New Roman"/>
          <w:color w:val="FFFFFF"/>
          <w:sz w:val="20"/>
          <w:szCs w:val="20"/>
          <w:shd w:val="clear" w:color="auto" w:fill="FFFFFF"/>
        </w:rPr>
        <w:t>30 ноября 2023 года</w:t>
      </w:r>
    </w:p>
    <w:p w:rsidR="00B56927" w:rsidRDefault="00B56927">
      <w:pPr>
        <w:jc w:val="both"/>
        <w:rPr>
          <w:rFonts w:eastAsia="Times New Roman"/>
          <w:sz w:val="20"/>
          <w:szCs w:val="20"/>
        </w:rPr>
      </w:pPr>
      <w:r>
        <w:rPr>
          <w:sz w:val="20"/>
          <w:szCs w:val="20"/>
        </w:rPr>
        <w:t xml:space="preserve">Ключевые уязвимости финансового сектора; </w:t>
      </w:r>
      <w:r>
        <w:rPr>
          <w:rFonts w:eastAsia="Times New Roman"/>
          <w:color w:val="111214"/>
          <w:sz w:val="20"/>
          <w:szCs w:val="20"/>
          <w:shd w:val="clear" w:color="auto" w:fill="FFFFFF"/>
        </w:rPr>
        <w:t xml:space="preserve">Статистические данные к Обзору финансовой стабильности </w:t>
      </w:r>
      <w:r>
        <w:rPr>
          <w:sz w:val="20"/>
          <w:szCs w:val="20"/>
        </w:rPr>
        <w:t>https://www.cbr.ru/finstab/review/</w:t>
      </w:r>
    </w:p>
    <w:p w:rsidR="00B56927" w:rsidRDefault="00B56927">
      <w:pPr>
        <w:pStyle w:val="a7"/>
        <w:jc w:val="both"/>
      </w:pPr>
      <w:r>
        <w:t xml:space="preserve"> </w:t>
      </w:r>
    </w:p>
  </w:footnote>
  <w:footnote w:id="2">
    <w:p w:rsidR="00B56927" w:rsidRDefault="00B56927">
      <w:pPr>
        <w:jc w:val="both"/>
        <w:rPr>
          <w:rFonts w:eastAsia="Times New Roman"/>
          <w:sz w:val="20"/>
          <w:szCs w:val="20"/>
        </w:rPr>
      </w:pPr>
      <w:r>
        <w:rPr>
          <w:rStyle w:val="af"/>
        </w:rPr>
        <w:footnoteRef/>
      </w:r>
      <w:r>
        <w:rPr>
          <w:sz w:val="20"/>
          <w:szCs w:val="20"/>
        </w:rPr>
        <w:t xml:space="preserve"> Обзор финансовой стабильности • II–III кварталы 2023 года https://www.cbr.ru/analytics/finstab/ofs/2_3_q_2023/</w:t>
      </w:r>
      <w:r>
        <w:rPr>
          <w:rFonts w:eastAsia="Times New Roman"/>
          <w:color w:val="FFFFFF"/>
          <w:sz w:val="20"/>
          <w:szCs w:val="20"/>
          <w:shd w:val="clear" w:color="auto" w:fill="FFFFFF"/>
        </w:rPr>
        <w:t>30 ноября 2023 года</w:t>
      </w:r>
    </w:p>
    <w:p w:rsidR="00B56927" w:rsidRDefault="00B56927">
      <w:pPr>
        <w:jc w:val="both"/>
        <w:rPr>
          <w:rFonts w:eastAsia="Times New Roman"/>
          <w:sz w:val="20"/>
          <w:szCs w:val="20"/>
        </w:rPr>
      </w:pPr>
      <w:r>
        <w:rPr>
          <w:sz w:val="20"/>
          <w:szCs w:val="20"/>
        </w:rPr>
        <w:t xml:space="preserve">Ключевые уязвимости финансового сектора; </w:t>
      </w:r>
      <w:r>
        <w:rPr>
          <w:rFonts w:eastAsia="Times New Roman"/>
          <w:color w:val="111214"/>
          <w:sz w:val="20"/>
          <w:szCs w:val="20"/>
          <w:shd w:val="clear" w:color="auto" w:fill="FFFFFF"/>
        </w:rPr>
        <w:t xml:space="preserve">Статистические данные к Обзору финансовой стабильности </w:t>
      </w:r>
      <w:r>
        <w:rPr>
          <w:sz w:val="20"/>
          <w:szCs w:val="20"/>
        </w:rPr>
        <w:t>https://www.cbr.ru/finstab/review/</w:t>
      </w:r>
    </w:p>
  </w:footnote>
  <w:footnote w:id="3">
    <w:p w:rsidR="00B56927" w:rsidRDefault="00B56927">
      <w:pPr>
        <w:pStyle w:val="a7"/>
        <w:jc w:val="both"/>
      </w:pPr>
      <w:r>
        <w:rPr>
          <w:rStyle w:val="af"/>
        </w:rPr>
        <w:footnoteRef/>
      </w:r>
      <w:r>
        <w:t xml:space="preserve"> Информационное письмо Банка России от 18 марта 2021 г. №ИН-03-36/14 «О рекомендациях по оценке ожидаемых кредитных убытков в соответствии с требованиями МСФО 9»</w:t>
      </w:r>
    </w:p>
  </w:footnote>
  <w:footnote w:id="4">
    <w:p w:rsidR="00B56927" w:rsidRDefault="00B56927">
      <w:pPr>
        <w:pStyle w:val="a7"/>
        <w:jc w:val="both"/>
      </w:pPr>
      <w:r>
        <w:rPr>
          <w:rStyle w:val="af"/>
        </w:rPr>
        <w:footnoteRef/>
      </w:r>
      <w:r>
        <w:t xml:space="preserve"> Положение Банка России от 06.08.2015 N 483-П (ред. от 07.06.2023) «О порядке расчета величины кредиатного риска на основе внутренних рейтингов»</w:t>
      </w:r>
    </w:p>
  </w:footnote>
  <w:footnote w:id="5">
    <w:p w:rsidR="00B56927" w:rsidRDefault="00B56927">
      <w:pPr>
        <w:pStyle w:val="a7"/>
        <w:jc w:val="both"/>
      </w:pPr>
      <w:r>
        <w:rPr>
          <w:rStyle w:val="af"/>
        </w:rPr>
        <w:footnoteRef/>
      </w:r>
      <w:r>
        <w:t xml:space="preserve"> Инструкция Банка России от 29.11.2019 № 199-И «Об обязательных нормативах и надбавках к нормативам достаточности капитала банков с универсальной лицензией»</w:t>
      </w:r>
    </w:p>
  </w:footnote>
  <w:footnote w:id="6">
    <w:p w:rsidR="00B56927" w:rsidRDefault="00B56927">
      <w:pPr>
        <w:pStyle w:val="a7"/>
        <w:jc w:val="both"/>
      </w:pPr>
      <w:r>
        <w:rPr>
          <w:rStyle w:val="af"/>
        </w:rPr>
        <w:footnoteRef/>
      </w:r>
      <w:r>
        <w:t xml:space="preserve"> Положении Банка России от 06.08.2015 N 483-П (ред. от 07.06.2023) «О порядке расчета величины кредитного риска на основе внутренних рейтингов»</w:t>
      </w:r>
    </w:p>
  </w:footnote>
  <w:footnote w:id="7">
    <w:p w:rsidR="00B56927" w:rsidRDefault="00B56927">
      <w:pPr>
        <w:pStyle w:val="a7"/>
        <w:jc w:val="both"/>
      </w:pPr>
      <w:r>
        <w:rPr>
          <w:rStyle w:val="af"/>
        </w:rPr>
        <w:footnoteRef/>
      </w:r>
      <w:r>
        <w:t xml:space="preserve"> Положении Банка России от 06.08.2015 N 483-П (ред. от 07.06.2023) «О порядке расчета величины кредитного риска на основе внутренних рейтингов»</w:t>
      </w:r>
    </w:p>
  </w:footnote>
  <w:footnote w:id="8">
    <w:p w:rsidR="00B56927" w:rsidRDefault="00B56927">
      <w:pPr>
        <w:pStyle w:val="a7"/>
        <w:jc w:val="both"/>
      </w:pPr>
      <w:r>
        <w:rPr>
          <w:rStyle w:val="af"/>
        </w:rPr>
        <w:footnoteRef/>
      </w:r>
      <w:r>
        <w:t xml:space="preserve"> Инструкция Банка России от 29.11.2019 № 199-И «Об обязательных нормативах и надбавках к нормативам достаточности капитала банков с универсальной лицензией»</w:t>
      </w:r>
    </w:p>
  </w:footnote>
  <w:footnote w:id="9">
    <w:p w:rsidR="00B56927" w:rsidRDefault="00B56927">
      <w:pPr>
        <w:pStyle w:val="a7"/>
        <w:jc w:val="both"/>
      </w:pPr>
      <w:r>
        <w:rPr>
          <w:rStyle w:val="af"/>
        </w:rPr>
        <w:footnoteRef/>
      </w:r>
      <w:r>
        <w:t xml:space="preserve"> Ежемесячный сборник Банка России «Статистические показатели банковского сектора Российской Федерации» (экспресс-выпуск) №12 2023г.</w:t>
      </w:r>
    </w:p>
  </w:footnote>
  <w:footnote w:id="10">
    <w:p w:rsidR="00B56927" w:rsidRDefault="00B56927">
      <w:pPr>
        <w:pStyle w:val="a7"/>
        <w:jc w:val="both"/>
      </w:pPr>
      <w:r>
        <w:rPr>
          <w:rStyle w:val="af"/>
        </w:rPr>
        <w:footnoteRef/>
      </w:r>
      <w:r>
        <w:t xml:space="preserve"> Ежемесячный сборник Банка России «Статистические показатели банковского сектора Российской Федерации» (экспресс-выпуск) №12 2023г.</w:t>
      </w:r>
    </w:p>
  </w:footnote>
  <w:footnote w:id="11">
    <w:p w:rsidR="00B56927" w:rsidRDefault="00B56927">
      <w:pPr>
        <w:pStyle w:val="a7"/>
      </w:pPr>
      <w:r>
        <w:rPr>
          <w:rStyle w:val="af"/>
        </w:rPr>
        <w:footnoteRef/>
      </w:r>
      <w:r>
        <w:t xml:space="preserve"> Ежемесячный сборник Банка России «Статистические показатели банковского сектора Российской Федерации» (экспресс-выпуск) №12 2023г.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927" w:rsidRDefault="00B56927">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927" w:rsidRDefault="00B56927">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927" w:rsidRDefault="00B56927">
    <w:pPr>
      <w:pStyle w:val="ac"/>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927" w:rsidRDefault="00B56927">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335EF"/>
    <w:multiLevelType w:val="multilevel"/>
    <w:tmpl w:val="BFEE8AE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3873BD9"/>
    <w:multiLevelType w:val="multilevel"/>
    <w:tmpl w:val="8744A5B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5957FEE"/>
    <w:multiLevelType w:val="multilevel"/>
    <w:tmpl w:val="55E0D73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6243B67"/>
    <w:multiLevelType w:val="multilevel"/>
    <w:tmpl w:val="5600D5F2"/>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9AE7CC5"/>
    <w:multiLevelType w:val="multilevel"/>
    <w:tmpl w:val="ECC037F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11636FD"/>
    <w:multiLevelType w:val="multilevel"/>
    <w:tmpl w:val="99AE11EC"/>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6" w15:restartNumberingAfterBreak="0">
    <w:nsid w:val="44694476"/>
    <w:multiLevelType w:val="multilevel"/>
    <w:tmpl w:val="550035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DCB19F4"/>
    <w:multiLevelType w:val="multilevel"/>
    <w:tmpl w:val="A05C6E42"/>
    <w:lvl w:ilvl="0">
      <w:start w:val="1"/>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965" w:hanging="885"/>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3C36F30"/>
    <w:multiLevelType w:val="multilevel"/>
    <w:tmpl w:val="A29EFAB4"/>
    <w:lvl w:ilvl="0">
      <w:start w:val="1"/>
      <w:numFmt w:val="decimal"/>
      <w:lvlText w:val="%1."/>
      <w:lvlJc w:val="left"/>
      <w:pPr>
        <w:tabs>
          <w:tab w:val="num" w:pos="0"/>
        </w:tabs>
        <w:ind w:left="1410" w:hanging="69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69AB134D"/>
    <w:multiLevelType w:val="multilevel"/>
    <w:tmpl w:val="4E104F8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75BE5C29"/>
    <w:multiLevelType w:val="multilevel"/>
    <w:tmpl w:val="C798ACF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7C291329"/>
    <w:multiLevelType w:val="multilevel"/>
    <w:tmpl w:val="62CE1086"/>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num w:numId="1">
    <w:abstractNumId w:val="4"/>
  </w:num>
  <w:num w:numId="2">
    <w:abstractNumId w:val="1"/>
  </w:num>
  <w:num w:numId="3">
    <w:abstractNumId w:val="7"/>
  </w:num>
  <w:num w:numId="4">
    <w:abstractNumId w:val="2"/>
  </w:num>
  <w:num w:numId="5">
    <w:abstractNumId w:val="0"/>
  </w:num>
  <w:num w:numId="6">
    <w:abstractNumId w:val="9"/>
  </w:num>
  <w:num w:numId="7">
    <w:abstractNumId w:val="6"/>
  </w:num>
  <w:num w:numId="8">
    <w:abstractNumId w:val="5"/>
  </w:num>
  <w:num w:numId="9">
    <w:abstractNumId w:val="10"/>
  </w:num>
  <w:num w:numId="10">
    <w:abstractNumId w:val="8"/>
    <w:lvlOverride w:ilvl="0">
      <w:startOverride w:val="1"/>
    </w:lvlOverride>
  </w:num>
  <w:num w:numId="11">
    <w:abstractNumId w:val="3"/>
    <w:lvlOverride w:ilvl="0">
      <w:startOverride w:val="1"/>
    </w:lvlOverride>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11"/>
    <w:lvlOverride w:ilvl="0">
      <w:startOverride w:val="1"/>
    </w:lvlOverride>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1"/>
  </w:num>
  <w:num w:numId="45">
    <w:abstractNumId w:val="11"/>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9B8"/>
    <w:rsid w:val="000F471F"/>
    <w:rsid w:val="004259B8"/>
    <w:rsid w:val="00B56927"/>
    <w:rsid w:val="00B73AB0"/>
    <w:rsid w:val="00DB5975"/>
    <w:rsid w:val="00E40798"/>
    <w:rsid w:val="00FA1B38"/>
    <w:rsid w:val="00FE4DF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B340A"/>
  <w15:docId w15:val="{25001B31-3D16-4304-9107-9415D9BB7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3962"/>
    <w:rPr>
      <w:rFonts w:ascii="Times New Roman" w:hAnsi="Times New Roman" w:cs="Times New Roman"/>
      <w:sz w:val="24"/>
      <w:szCs w:val="24"/>
      <w:lang w:eastAsia="ru-RU"/>
    </w:rPr>
  </w:style>
  <w:style w:type="paragraph" w:styleId="1">
    <w:name w:val="heading 1"/>
    <w:basedOn w:val="a"/>
    <w:next w:val="a"/>
    <w:link w:val="10"/>
    <w:uiPriority w:val="9"/>
    <w:qFormat/>
    <w:rsid w:val="0050765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CB604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50765E"/>
    <w:rPr>
      <w:rFonts w:asciiTheme="majorHAnsi" w:eastAsiaTheme="majorEastAsia" w:hAnsiTheme="majorHAnsi" w:cstheme="majorBidi"/>
      <w:color w:val="2F5496" w:themeColor="accent1" w:themeShade="BF"/>
      <w:sz w:val="32"/>
      <w:szCs w:val="32"/>
      <w:lang w:eastAsia="ru-RU"/>
    </w:rPr>
  </w:style>
  <w:style w:type="character" w:customStyle="1" w:styleId="a3">
    <w:name w:val="Текст сноски Знак"/>
    <w:basedOn w:val="a0"/>
    <w:uiPriority w:val="99"/>
    <w:semiHidden/>
    <w:qFormat/>
    <w:rsid w:val="0050765E"/>
    <w:rPr>
      <w:rFonts w:ascii="Times New Roman" w:eastAsia="Times New Roman" w:hAnsi="Times New Roman" w:cs="Times New Roman"/>
      <w:sz w:val="20"/>
      <w:szCs w:val="20"/>
      <w:lang w:eastAsia="ru-RU"/>
    </w:rPr>
  </w:style>
  <w:style w:type="character" w:customStyle="1" w:styleId="a4">
    <w:name w:val="Верхний колонтитул Знак"/>
    <w:basedOn w:val="a0"/>
    <w:uiPriority w:val="99"/>
    <w:semiHidden/>
    <w:qFormat/>
    <w:rsid w:val="0050765E"/>
    <w:rPr>
      <w:rFonts w:ascii="Times New Roman" w:eastAsia="Times New Roman" w:hAnsi="Times New Roman" w:cs="Times New Roman"/>
      <w:sz w:val="24"/>
      <w:szCs w:val="24"/>
      <w:lang w:eastAsia="ru-RU"/>
    </w:rPr>
  </w:style>
  <w:style w:type="character" w:customStyle="1" w:styleId="a5">
    <w:name w:val="Нижний колонтитул Знак"/>
    <w:basedOn w:val="a0"/>
    <w:uiPriority w:val="99"/>
    <w:qFormat/>
    <w:rsid w:val="0050765E"/>
    <w:rPr>
      <w:rFonts w:ascii="Times New Roman" w:eastAsia="Times New Roman" w:hAnsi="Times New Roman" w:cs="Times New Roman"/>
      <w:sz w:val="24"/>
      <w:szCs w:val="24"/>
      <w:lang w:eastAsia="ru-RU"/>
    </w:rPr>
  </w:style>
  <w:style w:type="character" w:customStyle="1" w:styleId="a6">
    <w:name w:val="Основной текст Знак"/>
    <w:basedOn w:val="a0"/>
    <w:semiHidden/>
    <w:qFormat/>
    <w:rsid w:val="0050765E"/>
    <w:rPr>
      <w:rFonts w:ascii="Times New Roman" w:eastAsia="Times New Roman" w:hAnsi="Times New Roman" w:cs="Times New Roman"/>
      <w:sz w:val="24"/>
      <w:szCs w:val="24"/>
      <w:lang w:eastAsia="ru-RU"/>
    </w:rPr>
  </w:style>
  <w:style w:type="character" w:customStyle="1" w:styleId="11">
    <w:name w:val="Текст сноски Знак1"/>
    <w:basedOn w:val="a0"/>
    <w:link w:val="a7"/>
    <w:qFormat/>
    <w:rsid w:val="0050765E"/>
    <w:rPr>
      <w:rFonts w:ascii="Times New Roman" w:eastAsia="Times New Roman" w:hAnsi="Times New Roman" w:cs="Times New Roman"/>
      <w:b/>
      <w:sz w:val="28"/>
      <w:szCs w:val="20"/>
      <w:lang w:eastAsia="ru-RU"/>
    </w:rPr>
  </w:style>
  <w:style w:type="character" w:customStyle="1" w:styleId="a8">
    <w:name w:val="Текст выноски Знак"/>
    <w:basedOn w:val="a0"/>
    <w:uiPriority w:val="99"/>
    <w:semiHidden/>
    <w:qFormat/>
    <w:rsid w:val="0050765E"/>
    <w:rPr>
      <w:rFonts w:ascii="Segoe UI" w:eastAsia="Times New Roman" w:hAnsi="Segoe UI" w:cs="Segoe UI"/>
      <w:sz w:val="18"/>
      <w:szCs w:val="18"/>
      <w:lang w:eastAsia="ru-RU"/>
    </w:rPr>
  </w:style>
  <w:style w:type="character" w:customStyle="1" w:styleId="a9">
    <w:name w:val="Название Знак"/>
    <w:basedOn w:val="a0"/>
    <w:qFormat/>
    <w:rsid w:val="0050765E"/>
    <w:rPr>
      <w:rFonts w:ascii="Times New Roman" w:eastAsia="Times New Roman" w:hAnsi="Times New Roman" w:cs="Times New Roman"/>
      <w:b/>
      <w:bCs w:val="0"/>
      <w:sz w:val="28"/>
      <w:szCs w:val="20"/>
      <w:lang w:eastAsia="ru-RU"/>
    </w:rPr>
  </w:style>
  <w:style w:type="character" w:customStyle="1" w:styleId="aa">
    <w:name w:val="Абзац списка Знак"/>
    <w:uiPriority w:val="34"/>
    <w:qFormat/>
    <w:rsid w:val="0050765E"/>
    <w:rPr>
      <w:rFonts w:ascii="Times New Roman" w:eastAsia="Times New Roman" w:hAnsi="Times New Roman" w:cs="Times New Roman"/>
      <w:sz w:val="20"/>
      <w:szCs w:val="20"/>
      <w:lang w:eastAsia="ru-RU"/>
    </w:rPr>
  </w:style>
  <w:style w:type="character" w:customStyle="1" w:styleId="ab">
    <w:name w:val="Привязка сноски"/>
    <w:rsid w:val="0050765E"/>
    <w:rPr>
      <w:vertAlign w:val="superscript"/>
    </w:rPr>
  </w:style>
  <w:style w:type="character" w:customStyle="1" w:styleId="FootnoteCharacters">
    <w:name w:val="Footnote Characters"/>
    <w:basedOn w:val="a0"/>
    <w:uiPriority w:val="99"/>
    <w:semiHidden/>
    <w:unhideWhenUsed/>
    <w:qFormat/>
    <w:rsid w:val="00621719"/>
    <w:rPr>
      <w:vertAlign w:val="superscript"/>
    </w:rPr>
  </w:style>
  <w:style w:type="character" w:customStyle="1" w:styleId="21">
    <w:name w:val="Текст сноски Знак2"/>
    <w:qFormat/>
    <w:locked/>
    <w:rsid w:val="0050765E"/>
    <w:rPr>
      <w:rFonts w:ascii="Times New Roman" w:eastAsia="Times New Roman" w:hAnsi="Times New Roman" w:cs="Times New Roman"/>
      <w:sz w:val="20"/>
      <w:szCs w:val="20"/>
      <w:lang w:eastAsia="ru-RU"/>
    </w:rPr>
  </w:style>
  <w:style w:type="character" w:customStyle="1" w:styleId="-">
    <w:name w:val="Интернет-ссылка"/>
    <w:basedOn w:val="a0"/>
    <w:uiPriority w:val="99"/>
    <w:unhideWhenUsed/>
    <w:rsid w:val="005663A6"/>
    <w:rPr>
      <w:color w:val="0000FF"/>
      <w:u w:val="single"/>
    </w:rPr>
  </w:style>
  <w:style w:type="character" w:customStyle="1" w:styleId="ListParagraphChar">
    <w:name w:val="List Paragraph Char"/>
    <w:uiPriority w:val="99"/>
    <w:qFormat/>
    <w:locked/>
    <w:rsid w:val="0050765E"/>
    <w:rPr>
      <w:rFonts w:ascii="Calibri" w:eastAsia="Times New Roman" w:hAnsi="Calibri" w:cs="Calibri"/>
      <w:lang w:eastAsia="ar-SA"/>
    </w:rPr>
  </w:style>
  <w:style w:type="character" w:customStyle="1" w:styleId="number">
    <w:name w:val="number"/>
    <w:basedOn w:val="a0"/>
    <w:qFormat/>
    <w:rsid w:val="0050765E"/>
  </w:style>
  <w:style w:type="character" w:customStyle="1" w:styleId="12">
    <w:name w:val="Верхний колонтитул Знак1"/>
    <w:basedOn w:val="a0"/>
    <w:link w:val="ac"/>
    <w:qFormat/>
    <w:rsid w:val="0050765E"/>
  </w:style>
  <w:style w:type="character" w:customStyle="1" w:styleId="ad">
    <w:name w:val="Посещённая гиперссылка"/>
    <w:basedOn w:val="a0"/>
    <w:uiPriority w:val="99"/>
    <w:semiHidden/>
    <w:unhideWhenUsed/>
    <w:rsid w:val="0050765E"/>
    <w:rPr>
      <w:color w:val="800080"/>
      <w:u w:val="single"/>
    </w:rPr>
  </w:style>
  <w:style w:type="character" w:customStyle="1" w:styleId="22">
    <w:name w:val="Нижний колонтитул Знак2"/>
    <w:basedOn w:val="a0"/>
    <w:link w:val="ae"/>
    <w:uiPriority w:val="99"/>
    <w:semiHidden/>
    <w:qFormat/>
    <w:rsid w:val="0050765E"/>
    <w:rPr>
      <w:color w:val="605E5C"/>
      <w:shd w:val="clear" w:color="auto" w:fill="E1DFDD"/>
    </w:rPr>
  </w:style>
  <w:style w:type="character" w:customStyle="1" w:styleId="23">
    <w:name w:val="Неразрешенное упоминание2"/>
    <w:basedOn w:val="a0"/>
    <w:uiPriority w:val="99"/>
    <w:semiHidden/>
    <w:qFormat/>
    <w:rsid w:val="0050765E"/>
    <w:rPr>
      <w:color w:val="605E5C"/>
      <w:shd w:val="clear" w:color="auto" w:fill="E1DFDD"/>
    </w:rPr>
  </w:style>
  <w:style w:type="character" w:customStyle="1" w:styleId="af">
    <w:name w:val="Символ сноски"/>
    <w:qFormat/>
    <w:rsid w:val="0050765E"/>
  </w:style>
  <w:style w:type="character" w:customStyle="1" w:styleId="af0">
    <w:name w:val="Привязка концевой сноски"/>
    <w:rsid w:val="0050765E"/>
    <w:rPr>
      <w:vertAlign w:val="superscript"/>
    </w:rPr>
  </w:style>
  <w:style w:type="character" w:customStyle="1" w:styleId="af1">
    <w:name w:val="Символ концевой сноски"/>
    <w:qFormat/>
    <w:rsid w:val="0050765E"/>
  </w:style>
  <w:style w:type="character" w:customStyle="1" w:styleId="13">
    <w:name w:val="Нижний колонтитул Знак1"/>
    <w:basedOn w:val="a0"/>
    <w:uiPriority w:val="99"/>
    <w:qFormat/>
    <w:locked/>
    <w:rsid w:val="0050765E"/>
    <w:rPr>
      <w:rFonts w:ascii="Times New Roman" w:eastAsia="Times New Roman" w:hAnsi="Times New Roman" w:cs="Times New Roman"/>
      <w:sz w:val="24"/>
      <w:szCs w:val="24"/>
      <w:lang w:eastAsia="ru-RU"/>
    </w:rPr>
  </w:style>
  <w:style w:type="character" w:customStyle="1" w:styleId="af2">
    <w:name w:val="Заголовок Знак"/>
    <w:basedOn w:val="a0"/>
    <w:uiPriority w:val="99"/>
    <w:qFormat/>
    <w:locked/>
    <w:rsid w:val="0050765E"/>
    <w:rPr>
      <w:rFonts w:ascii="Times New Roman" w:eastAsia="Times New Roman" w:hAnsi="Times New Roman" w:cs="Times New Roman"/>
      <w:sz w:val="24"/>
      <w:szCs w:val="24"/>
      <w:lang w:eastAsia="ru-RU"/>
    </w:rPr>
  </w:style>
  <w:style w:type="character" w:customStyle="1" w:styleId="24">
    <w:name w:val="Текст выноски Знак2"/>
    <w:basedOn w:val="a0"/>
    <w:link w:val="af3"/>
    <w:semiHidden/>
    <w:qFormat/>
    <w:locked/>
    <w:rsid w:val="0050765E"/>
    <w:rPr>
      <w:rFonts w:ascii="Times New Roman" w:eastAsia="Times New Roman" w:hAnsi="Times New Roman" w:cs="Times New Roman"/>
      <w:sz w:val="20"/>
      <w:szCs w:val="20"/>
      <w:lang w:eastAsia="ru-RU"/>
    </w:rPr>
  </w:style>
  <w:style w:type="character" w:customStyle="1" w:styleId="14">
    <w:name w:val="Текст выноски Знак1"/>
    <w:basedOn w:val="a0"/>
    <w:uiPriority w:val="99"/>
    <w:semiHidden/>
    <w:qFormat/>
    <w:locked/>
    <w:rsid w:val="0050765E"/>
    <w:rPr>
      <w:rFonts w:ascii="Tahoma" w:eastAsia="Times New Roman" w:hAnsi="Tahoma" w:cs="Tahoma"/>
      <w:sz w:val="16"/>
      <w:szCs w:val="16"/>
      <w:lang w:eastAsia="ru-RU"/>
    </w:rPr>
  </w:style>
  <w:style w:type="character" w:customStyle="1" w:styleId="apple-converted-space">
    <w:name w:val="apple-converted-space"/>
    <w:basedOn w:val="a0"/>
    <w:qFormat/>
    <w:rsid w:val="008E218F"/>
  </w:style>
  <w:style w:type="character" w:customStyle="1" w:styleId="20">
    <w:name w:val="Заголовок 2 Знак"/>
    <w:basedOn w:val="a0"/>
    <w:link w:val="2"/>
    <w:uiPriority w:val="9"/>
    <w:semiHidden/>
    <w:qFormat/>
    <w:rsid w:val="00CB6046"/>
    <w:rPr>
      <w:rFonts w:asciiTheme="majorHAnsi" w:eastAsiaTheme="majorEastAsia" w:hAnsiTheme="majorHAnsi" w:cstheme="majorBidi"/>
      <w:color w:val="2F5496" w:themeColor="accent1" w:themeShade="BF"/>
      <w:sz w:val="26"/>
      <w:szCs w:val="26"/>
      <w:lang w:eastAsia="ru-RU"/>
    </w:rPr>
  </w:style>
  <w:style w:type="character" w:customStyle="1" w:styleId="af4">
    <w:name w:val="Ссылка указателя"/>
    <w:qFormat/>
  </w:style>
  <w:style w:type="paragraph" w:styleId="af5">
    <w:name w:val="Title"/>
    <w:basedOn w:val="a"/>
    <w:next w:val="af6"/>
    <w:qFormat/>
    <w:rsid w:val="0050765E"/>
    <w:pPr>
      <w:jc w:val="center"/>
    </w:pPr>
    <w:rPr>
      <w:rFonts w:eastAsia="Times New Roman"/>
      <w:b/>
      <w:sz w:val="28"/>
      <w:szCs w:val="20"/>
    </w:rPr>
  </w:style>
  <w:style w:type="paragraph" w:styleId="af6">
    <w:name w:val="Body Text"/>
    <w:basedOn w:val="a"/>
    <w:semiHidden/>
    <w:unhideWhenUsed/>
    <w:rsid w:val="0050765E"/>
    <w:pPr>
      <w:spacing w:after="140" w:line="276" w:lineRule="auto"/>
    </w:pPr>
    <w:rPr>
      <w:rFonts w:eastAsia="Times New Roman"/>
    </w:rPr>
  </w:style>
  <w:style w:type="paragraph" w:styleId="af7">
    <w:name w:val="List"/>
    <w:basedOn w:val="af6"/>
    <w:semiHidden/>
    <w:unhideWhenUsed/>
    <w:rsid w:val="0050765E"/>
    <w:rPr>
      <w:rFonts w:ascii="PT Astra Serif" w:hAnsi="PT Astra Serif" w:cs="Noto Sans Devanagari"/>
    </w:rPr>
  </w:style>
  <w:style w:type="paragraph" w:styleId="af8">
    <w:name w:val="caption"/>
    <w:basedOn w:val="a"/>
    <w:semiHidden/>
    <w:unhideWhenUsed/>
    <w:qFormat/>
    <w:rsid w:val="0050765E"/>
    <w:pPr>
      <w:suppressLineNumbers/>
      <w:spacing w:before="120" w:after="120"/>
    </w:pPr>
    <w:rPr>
      <w:rFonts w:ascii="PT Astra Serif" w:hAnsi="PT Astra Serif" w:cs="Noto Sans Devanagari"/>
      <w:i/>
      <w:iCs/>
    </w:rPr>
  </w:style>
  <w:style w:type="paragraph" w:styleId="af9">
    <w:name w:val="index heading"/>
    <w:basedOn w:val="a"/>
    <w:semiHidden/>
    <w:unhideWhenUsed/>
    <w:qFormat/>
    <w:rsid w:val="0050765E"/>
    <w:pPr>
      <w:suppressLineNumbers/>
    </w:pPr>
    <w:rPr>
      <w:rFonts w:ascii="PT Astra Serif" w:hAnsi="PT Astra Serif" w:cs="Noto Sans Devanagari"/>
    </w:rPr>
  </w:style>
  <w:style w:type="paragraph" w:customStyle="1" w:styleId="15">
    <w:name w:val="Заголовок1"/>
    <w:basedOn w:val="a"/>
    <w:next w:val="af6"/>
    <w:qFormat/>
    <w:pPr>
      <w:keepNext/>
      <w:spacing w:before="240" w:after="120"/>
    </w:pPr>
    <w:rPr>
      <w:rFonts w:ascii="PT Astra Serif" w:eastAsia="Tahoma" w:hAnsi="PT Astra Serif" w:cs="Noto Sans Devanagari"/>
      <w:sz w:val="28"/>
      <w:szCs w:val="28"/>
    </w:rPr>
  </w:style>
  <w:style w:type="paragraph" w:customStyle="1" w:styleId="msonormal0">
    <w:name w:val="msonormal"/>
    <w:basedOn w:val="a"/>
    <w:qFormat/>
    <w:rsid w:val="0050765E"/>
    <w:pPr>
      <w:spacing w:beforeAutospacing="1" w:afterAutospacing="1"/>
    </w:pPr>
    <w:rPr>
      <w:rFonts w:eastAsia="Times New Roman"/>
    </w:rPr>
  </w:style>
  <w:style w:type="paragraph" w:styleId="16">
    <w:name w:val="index 1"/>
    <w:basedOn w:val="a"/>
    <w:next w:val="a"/>
    <w:autoRedefine/>
    <w:uiPriority w:val="99"/>
    <w:semiHidden/>
    <w:unhideWhenUsed/>
    <w:qFormat/>
    <w:rsid w:val="0050765E"/>
    <w:pPr>
      <w:ind w:left="240" w:hanging="240"/>
    </w:pPr>
    <w:rPr>
      <w:rFonts w:eastAsia="Times New Roman"/>
    </w:rPr>
  </w:style>
  <w:style w:type="paragraph" w:styleId="17">
    <w:name w:val="toc 1"/>
    <w:basedOn w:val="a"/>
    <w:next w:val="a"/>
    <w:autoRedefine/>
    <w:uiPriority w:val="39"/>
    <w:unhideWhenUsed/>
    <w:rsid w:val="0050765E"/>
    <w:pPr>
      <w:tabs>
        <w:tab w:val="left" w:pos="440"/>
        <w:tab w:val="right" w:leader="dot" w:pos="9210"/>
      </w:tabs>
    </w:pPr>
    <w:rPr>
      <w:rFonts w:eastAsia="Times New Roman"/>
      <w:sz w:val="28"/>
      <w:szCs w:val="28"/>
    </w:rPr>
  </w:style>
  <w:style w:type="paragraph" w:styleId="25">
    <w:name w:val="toc 2"/>
    <w:basedOn w:val="a"/>
    <w:next w:val="a"/>
    <w:autoRedefine/>
    <w:uiPriority w:val="39"/>
    <w:semiHidden/>
    <w:unhideWhenUsed/>
    <w:rsid w:val="0050765E"/>
    <w:pPr>
      <w:spacing w:after="100" w:line="252" w:lineRule="auto"/>
      <w:ind w:left="220"/>
    </w:pPr>
    <w:rPr>
      <w:rFonts w:asciiTheme="minorHAnsi" w:eastAsiaTheme="minorEastAsia" w:hAnsiTheme="minorHAnsi"/>
      <w:sz w:val="22"/>
      <w:szCs w:val="22"/>
    </w:rPr>
  </w:style>
  <w:style w:type="paragraph" w:styleId="3">
    <w:name w:val="toc 3"/>
    <w:basedOn w:val="a"/>
    <w:next w:val="a"/>
    <w:autoRedefine/>
    <w:uiPriority w:val="39"/>
    <w:semiHidden/>
    <w:unhideWhenUsed/>
    <w:rsid w:val="0050765E"/>
    <w:pPr>
      <w:spacing w:after="100" w:line="252" w:lineRule="auto"/>
      <w:ind w:left="440"/>
    </w:pPr>
    <w:rPr>
      <w:rFonts w:asciiTheme="minorHAnsi" w:eastAsiaTheme="minorEastAsia" w:hAnsiTheme="minorHAnsi"/>
      <w:sz w:val="22"/>
      <w:szCs w:val="22"/>
    </w:rPr>
  </w:style>
  <w:style w:type="paragraph" w:styleId="a7">
    <w:name w:val="footnote text"/>
    <w:basedOn w:val="a"/>
    <w:link w:val="11"/>
    <w:uiPriority w:val="99"/>
    <w:semiHidden/>
    <w:unhideWhenUsed/>
    <w:rsid w:val="0050765E"/>
    <w:rPr>
      <w:rFonts w:eastAsia="Times New Roman"/>
      <w:sz w:val="20"/>
      <w:szCs w:val="20"/>
    </w:rPr>
  </w:style>
  <w:style w:type="paragraph" w:customStyle="1" w:styleId="afa">
    <w:name w:val="Верхний и нижний колонтитулы"/>
    <w:basedOn w:val="a"/>
    <w:qFormat/>
    <w:rsid w:val="0050765E"/>
    <w:rPr>
      <w:rFonts w:eastAsia="Times New Roman"/>
    </w:rPr>
  </w:style>
  <w:style w:type="paragraph" w:styleId="ac">
    <w:name w:val="header"/>
    <w:basedOn w:val="a"/>
    <w:link w:val="12"/>
    <w:uiPriority w:val="99"/>
    <w:unhideWhenUsed/>
    <w:rsid w:val="0050765E"/>
    <w:pPr>
      <w:tabs>
        <w:tab w:val="center" w:pos="4677"/>
        <w:tab w:val="right" w:pos="9355"/>
      </w:tabs>
    </w:pPr>
    <w:rPr>
      <w:rFonts w:eastAsia="Times New Roman"/>
    </w:rPr>
  </w:style>
  <w:style w:type="paragraph" w:styleId="ae">
    <w:name w:val="footer"/>
    <w:basedOn w:val="a"/>
    <w:link w:val="22"/>
    <w:uiPriority w:val="99"/>
    <w:unhideWhenUsed/>
    <w:rsid w:val="0050765E"/>
    <w:pPr>
      <w:tabs>
        <w:tab w:val="center" w:pos="4677"/>
        <w:tab w:val="right" w:pos="9355"/>
      </w:tabs>
    </w:pPr>
    <w:rPr>
      <w:rFonts w:eastAsia="Times New Roman"/>
    </w:rPr>
  </w:style>
  <w:style w:type="paragraph" w:styleId="af3">
    <w:name w:val="Balloon Text"/>
    <w:basedOn w:val="a"/>
    <w:link w:val="24"/>
    <w:uiPriority w:val="99"/>
    <w:semiHidden/>
    <w:unhideWhenUsed/>
    <w:qFormat/>
    <w:rsid w:val="0050765E"/>
    <w:rPr>
      <w:rFonts w:ascii="Tahoma" w:hAnsi="Tahoma" w:cs="Tahoma"/>
      <w:sz w:val="16"/>
      <w:szCs w:val="16"/>
    </w:rPr>
  </w:style>
  <w:style w:type="paragraph" w:styleId="afb">
    <w:name w:val="List Paragraph"/>
    <w:basedOn w:val="a"/>
    <w:uiPriority w:val="34"/>
    <w:qFormat/>
    <w:rsid w:val="0050765E"/>
    <w:pPr>
      <w:widowControl w:val="0"/>
      <w:ind w:left="708"/>
    </w:pPr>
    <w:rPr>
      <w:rFonts w:eastAsia="Times New Roman"/>
      <w:sz w:val="20"/>
      <w:szCs w:val="20"/>
    </w:rPr>
  </w:style>
  <w:style w:type="paragraph" w:styleId="afc">
    <w:name w:val="TOC Heading"/>
    <w:basedOn w:val="1"/>
    <w:next w:val="a"/>
    <w:uiPriority w:val="39"/>
    <w:unhideWhenUsed/>
    <w:qFormat/>
    <w:rsid w:val="0050765E"/>
    <w:pPr>
      <w:spacing w:line="252" w:lineRule="auto"/>
    </w:pPr>
  </w:style>
  <w:style w:type="paragraph" w:customStyle="1" w:styleId="18">
    <w:name w:val="Абзац списка1"/>
    <w:basedOn w:val="a"/>
    <w:uiPriority w:val="99"/>
    <w:qFormat/>
    <w:rsid w:val="0050765E"/>
    <w:pPr>
      <w:spacing w:after="200" w:line="276" w:lineRule="auto"/>
      <w:ind w:left="720"/>
    </w:pPr>
    <w:rPr>
      <w:rFonts w:ascii="Calibri" w:eastAsia="Times New Roman" w:hAnsi="Calibri" w:cs="Calibri"/>
      <w:sz w:val="22"/>
      <w:szCs w:val="22"/>
      <w:lang w:eastAsia="ar-SA"/>
    </w:rPr>
  </w:style>
  <w:style w:type="paragraph" w:customStyle="1" w:styleId="Textbody">
    <w:name w:val="Text body"/>
    <w:basedOn w:val="a"/>
    <w:qFormat/>
    <w:rsid w:val="008E79CC"/>
    <w:pPr>
      <w:widowControl w:val="0"/>
      <w:spacing w:after="120" w:line="252" w:lineRule="auto"/>
      <w:textAlignment w:val="baseline"/>
    </w:pPr>
    <w:rPr>
      <w:rFonts w:ascii="Calibri" w:eastAsia="Calibri" w:hAnsi="Calibri" w:cs="Calibri"/>
      <w:color w:val="000000"/>
      <w:kern w:val="2"/>
      <w:sz w:val="22"/>
      <w:szCs w:val="22"/>
    </w:rPr>
  </w:style>
  <w:style w:type="table" w:styleId="afd">
    <w:name w:val="Table Grid"/>
    <w:basedOn w:val="a1"/>
    <w:uiPriority w:val="39"/>
    <w:rsid w:val="005076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0"/>
    <w:uiPriority w:val="99"/>
    <w:unhideWhenUsed/>
    <w:rsid w:val="00B5692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f.org/external/russian/np/blog/2018/072418r.pdf" TargetMode="External"/><Relationship Id="rId13" Type="http://schemas.openxmlformats.org/officeDocument/2006/relationships/footer" Target="footer1.xml"/><Relationship Id="rId18" Type="http://schemas.openxmlformats.org/officeDocument/2006/relationships/hyperlink" Target="http://www.cbr.ru/Content/Document/File/124655/method_dn_27072021.pdf"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elib.fa.ru/rbook/eskindarov_new_develop.pdf/view"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Collection/Collection/File/42394/ORFR_2022-09.pdf" TargetMode="External"/><Relationship Id="rId25" Type="http://schemas.openxmlformats.org/officeDocument/2006/relationships/hyperlink" Target="http://elib.fa.ru/art2023/bv1481.pdf/view" TargetMode="External"/><Relationship Id="rId2" Type="http://schemas.openxmlformats.org/officeDocument/2006/relationships/numbering" Target="numbering.xml"/><Relationship Id="rId16" Type="http://schemas.openxmlformats.org/officeDocument/2006/relationships/hyperlink" Target="http://www.cbr.ru/Content/Document/File/124655/method_dn_27072021.pdf" TargetMode="Externa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elibrary.ru/contents.asp?id=54630145&amp;selid=54630149"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elibrary.ru/contents.asp?id=54630145" TargetMode="External"/><Relationship Id="rId28" Type="http://schemas.openxmlformats.org/officeDocument/2006/relationships/footer" Target="footer4.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cbr.ru/Collection/Collection/File/31582/OFS_20-2.pdf" TargetMode="External"/><Relationship Id="rId14" Type="http://schemas.openxmlformats.org/officeDocument/2006/relationships/header" Target="header2.xml"/><Relationship Id="rId22" Type="http://schemas.openxmlformats.org/officeDocument/2006/relationships/hyperlink" Target="https://www.elibrary.ru/item.asp?id=54630149" TargetMode="External"/><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E630E-A8D9-4CEF-A5FE-F45380F19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43</Pages>
  <Words>11340</Words>
  <Characters>64644</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dc:description/>
  <cp:lastModifiedBy>Айрапетян Каринэ Петросовна</cp:lastModifiedBy>
  <cp:revision>5</cp:revision>
  <cp:lastPrinted>2024-05-03T11:09:00Z</cp:lastPrinted>
  <dcterms:created xsi:type="dcterms:W3CDTF">2024-04-23T08:32:00Z</dcterms:created>
  <dcterms:modified xsi:type="dcterms:W3CDTF">2024-05-14T12:31:00Z</dcterms:modified>
  <dc:language>ru-RU</dc:language>
</cp:coreProperties>
</file>